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2E7272F5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6D7187">
        <w:t>99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3C2BC4">
        <w:t>10</w:t>
      </w:r>
      <w:r w:rsidR="006D7187">
        <w:t>9341</w:t>
      </w:r>
    </w:p>
    <w:p w14:paraId="500197F1" w14:textId="5AD524AD" w:rsidR="005D1E89" w:rsidRPr="00A94B23" w:rsidRDefault="00DB6BB2" w:rsidP="005D1E89">
      <w:pPr>
        <w:pStyle w:val="3GPPHeader"/>
      </w:pPr>
      <w:bookmarkStart w:id="0" w:name="OLE_LINK3"/>
      <w:bookmarkStart w:id="1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F91667">
        <w:t>May</w:t>
      </w:r>
      <w:r w:rsidR="008060AA">
        <w:t>.</w:t>
      </w:r>
      <w:r w:rsidR="00565AB3">
        <w:t xml:space="preserve"> 1</w:t>
      </w:r>
      <w:r w:rsidR="00F91667">
        <w:t>9</w:t>
      </w:r>
      <w:r w:rsidR="004C3EBC" w:rsidRPr="00A94B23">
        <w:t xml:space="preserve"> </w:t>
      </w:r>
      <w:r w:rsidR="00526BF8" w:rsidRPr="00A94B23">
        <w:t>–</w:t>
      </w:r>
      <w:r w:rsidR="00565AB3">
        <w:t xml:space="preserve"> </w:t>
      </w:r>
      <w:r w:rsidR="00F91667">
        <w:t>May</w:t>
      </w:r>
      <w:r w:rsidR="00131D1B" w:rsidRPr="00A94B23">
        <w:t>.</w:t>
      </w:r>
      <w:r w:rsidR="00565AB3">
        <w:t xml:space="preserve"> 2</w:t>
      </w:r>
      <w:r w:rsidR="00F91667">
        <w:t>7</w:t>
      </w:r>
      <w:r w:rsidR="00131D1B" w:rsidRPr="00A94B23">
        <w:t>,</w:t>
      </w:r>
      <w:r w:rsidR="005D1E89" w:rsidRPr="00A94B23">
        <w:t xml:space="preserve"> 20</w:t>
      </w:r>
      <w:r w:rsidR="00ED1643" w:rsidRPr="00A94B23">
        <w:t>2</w:t>
      </w:r>
      <w:r w:rsidR="003A2769">
        <w:t>1</w:t>
      </w:r>
    </w:p>
    <w:bookmarkEnd w:id="0"/>
    <w:bookmarkEnd w:id="1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76F4902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F91667">
        <w:rPr>
          <w:sz w:val="22"/>
        </w:rPr>
        <w:t>9</w:t>
      </w:r>
      <w:r w:rsidR="008060AA">
        <w:rPr>
          <w:sz w:val="22"/>
        </w:rPr>
        <w:t>.</w:t>
      </w:r>
      <w:r w:rsidR="00F91667">
        <w:rPr>
          <w:sz w:val="22"/>
        </w:rPr>
        <w:t>4</w:t>
      </w:r>
      <w:r w:rsidR="008060AA">
        <w:rPr>
          <w:sz w:val="22"/>
        </w:rPr>
        <w:t>.4.1</w:t>
      </w:r>
      <w:r w:rsidR="003A2769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26978BE2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  <w:r w:rsidR="003C2BC4" w:rsidRPr="003C2BC4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3A8FC3FA" w14:textId="66A46A5A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2C3E84">
        <w:rPr>
          <w:sz w:val="22"/>
        </w:rPr>
        <w:t xml:space="preserve">UL gaps for </w:t>
      </w:r>
      <w:r w:rsidR="00A81038">
        <w:rPr>
          <w:sz w:val="22"/>
        </w:rPr>
        <w:t xml:space="preserve">Tx power management </w:t>
      </w:r>
      <w:r w:rsidR="002C3E8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515C1327" w14:textId="025C207B" w:rsidR="00AC4C38" w:rsidRPr="007F6315" w:rsidRDefault="00131D1B" w:rsidP="00131D1B">
      <w:pPr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In </w:t>
      </w:r>
      <w:r w:rsidR="000D5A86" w:rsidRPr="007F6315">
        <w:rPr>
          <w:rFonts w:ascii="Times New Roman" w:hAnsi="Times New Roman" w:cs="Times New Roman"/>
          <w:sz w:val="20"/>
          <w:szCs w:val="20"/>
        </w:rPr>
        <w:t>RAN</w:t>
      </w:r>
      <w:r w:rsidRPr="007F6315">
        <w:rPr>
          <w:rFonts w:ascii="Times New Roman" w:hAnsi="Times New Roman" w:cs="Times New Roman"/>
          <w:sz w:val="20"/>
          <w:szCs w:val="20"/>
        </w:rPr>
        <w:t xml:space="preserve"> 89</w:t>
      </w:r>
      <w:r w:rsidR="000D5A86" w:rsidRPr="007F6315">
        <w:rPr>
          <w:rFonts w:ascii="Times New Roman" w:hAnsi="Times New Roman" w:cs="Times New Roman"/>
          <w:sz w:val="20"/>
          <w:szCs w:val="20"/>
        </w:rPr>
        <w:t>e</w:t>
      </w:r>
      <w:r w:rsidRPr="007F6315">
        <w:rPr>
          <w:rFonts w:ascii="Times New Roman" w:hAnsi="Times New Roman" w:cs="Times New Roman"/>
          <w:sz w:val="20"/>
          <w:szCs w:val="20"/>
        </w:rPr>
        <w:t xml:space="preserve">, new WID </w:t>
      </w:r>
      <w:r w:rsidR="005970D4" w:rsidRPr="007F6315">
        <w:rPr>
          <w:rFonts w:ascii="Times New Roman" w:hAnsi="Times New Roman" w:cs="Times New Roman"/>
          <w:sz w:val="20"/>
          <w:szCs w:val="20"/>
        </w:rPr>
        <w:t xml:space="preserve">on </w:t>
      </w:r>
      <w:r w:rsidRPr="007F6315">
        <w:rPr>
          <w:rFonts w:ascii="Times New Roman" w:hAnsi="Times New Roman" w:cs="Times New Roman"/>
          <w:sz w:val="20"/>
          <w:szCs w:val="20"/>
        </w:rPr>
        <w:t>NR RF enhancements for FR2 is approved</w:t>
      </w:r>
      <w:r w:rsidR="00AC4C38" w:rsidRPr="007F6315">
        <w:rPr>
          <w:rFonts w:ascii="Times New Roman" w:hAnsi="Times New Roman" w:cs="Times New Roman"/>
          <w:sz w:val="20"/>
          <w:szCs w:val="20"/>
        </w:rPr>
        <w:t xml:space="preserve"> [1]</w:t>
      </w:r>
      <w:r w:rsidRPr="007F6315">
        <w:rPr>
          <w:rFonts w:ascii="Times New Roman" w:hAnsi="Times New Roman" w:cs="Times New Roman"/>
          <w:sz w:val="20"/>
          <w:szCs w:val="20"/>
        </w:rPr>
        <w:t xml:space="preserve">. </w:t>
      </w:r>
      <w:r w:rsidR="00AC4C38" w:rsidRPr="007F6315">
        <w:rPr>
          <w:rFonts w:ascii="Times New Roman" w:hAnsi="Times New Roman" w:cs="Times New Roman"/>
          <w:sz w:val="20"/>
          <w:szCs w:val="20"/>
        </w:rPr>
        <w:t>The purpose of this WI is to specify related FR2 UE features and associated requirements, including</w:t>
      </w:r>
    </w:p>
    <w:p w14:paraId="40AF66BA" w14:textId="77777777" w:rsidR="00AC4C38" w:rsidRPr="007F6315" w:rsidRDefault="00AC4C38" w:rsidP="00131D1B">
      <w:pPr>
        <w:rPr>
          <w:rFonts w:ascii="Times New Roman" w:hAnsi="Times New Roman" w:cs="Times New Roman"/>
          <w:sz w:val="20"/>
          <w:szCs w:val="20"/>
        </w:rPr>
      </w:pPr>
    </w:p>
    <w:p w14:paraId="482104A7" w14:textId="152A4B26" w:rsidR="00AC4C38" w:rsidRPr="007F6315" w:rsidRDefault="00AC4C38" w:rsidP="00AC4C38">
      <w:pPr>
        <w:numPr>
          <w:ilvl w:val="0"/>
          <w:numId w:val="25"/>
        </w:numPr>
        <w:tabs>
          <w:tab w:val="num" w:pos="180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UL gaps for self-calibration and monitoring</w:t>
      </w:r>
      <w:r w:rsidR="00514113">
        <w:rPr>
          <w:rFonts w:ascii="Times New Roman" w:hAnsi="Times New Roman" w:cs="Times New Roman"/>
          <w:sz w:val="20"/>
          <w:szCs w:val="20"/>
        </w:rPr>
        <w:t>:</w:t>
      </w:r>
      <w:r w:rsidRPr="007F6315">
        <w:rPr>
          <w:rFonts w:ascii="Times New Roman" w:hAnsi="Times New Roman" w:cs="Times New Roman"/>
          <w:sz w:val="20"/>
          <w:szCs w:val="20"/>
        </w:rPr>
        <w:t xml:space="preserve"> [RAN4 RF/RRM, RAN2] Study and, if feasible, introduce UE specific and NW configured gap for general self-calibration and monitoring purposes including</w:t>
      </w:r>
    </w:p>
    <w:p w14:paraId="35BC466C" w14:textId="77777777" w:rsidR="00AC4C38" w:rsidRPr="007F6315" w:rsidRDefault="00AC4C38" w:rsidP="00AC4C38">
      <w:pPr>
        <w:numPr>
          <w:ilvl w:val="2"/>
          <w:numId w:val="25"/>
        </w:numPr>
        <w:tabs>
          <w:tab w:val="num" w:pos="324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PA efficiency and power consumption</w:t>
      </w:r>
    </w:p>
    <w:p w14:paraId="12E66937" w14:textId="77777777" w:rsidR="00AC4C38" w:rsidRPr="007F6315" w:rsidRDefault="00AC4C38" w:rsidP="00AC4C38">
      <w:pPr>
        <w:numPr>
          <w:ilvl w:val="2"/>
          <w:numId w:val="25"/>
        </w:numPr>
        <w:tabs>
          <w:tab w:val="num" w:pos="324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Transceiver calibration due to temperature variation </w:t>
      </w:r>
    </w:p>
    <w:p w14:paraId="2C5F1D80" w14:textId="5E58DA5A" w:rsidR="00AC4C38" w:rsidRPr="007F6315" w:rsidRDefault="00AC4C38" w:rsidP="00AC4C38">
      <w:pPr>
        <w:numPr>
          <w:ilvl w:val="2"/>
          <w:numId w:val="25"/>
        </w:numPr>
        <w:tabs>
          <w:tab w:val="num" w:pos="324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UE Tx power management</w:t>
      </w:r>
      <w:r w:rsidR="003C3D53">
        <w:rPr>
          <w:rFonts w:ascii="Times New Roman" w:hAnsi="Times New Roman" w:cs="Times New Roman"/>
          <w:sz w:val="20"/>
          <w:szCs w:val="20"/>
        </w:rPr>
        <w:t>0</w:t>
      </w:r>
    </w:p>
    <w:p w14:paraId="57FB8C05" w14:textId="243D35B0" w:rsidR="00AC4C38" w:rsidRPr="007F6315" w:rsidRDefault="00AC4C38" w:rsidP="00AC4C38">
      <w:pPr>
        <w:numPr>
          <w:ilvl w:val="2"/>
          <w:numId w:val="25"/>
        </w:numPr>
        <w:tabs>
          <w:tab w:val="num" w:pos="324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Other self-calibration and monitoring are not precluded</w:t>
      </w:r>
    </w:p>
    <w:p w14:paraId="68377175" w14:textId="77777777" w:rsidR="00AC4C38" w:rsidRPr="007F6315" w:rsidRDefault="00AC4C38" w:rsidP="00AC4C38">
      <w:pPr>
        <w:numPr>
          <w:ilvl w:val="1"/>
          <w:numId w:val="25"/>
        </w:numPr>
        <w:tabs>
          <w:tab w:val="num" w:pos="252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>Phase 1: Study and clearly identify the performance gain over the current baseline (Rel.16 requirements) Study of RF performance evaluation/testability related to UE self-calibration and monitoring. Study network impact of UE emissions during UL gap, if any.</w:t>
      </w:r>
    </w:p>
    <w:p w14:paraId="320886F2" w14:textId="18DC6FDC" w:rsidR="00AC4C38" w:rsidRPr="007F6315" w:rsidRDefault="00AC4C38" w:rsidP="00AC4C38">
      <w:pPr>
        <w:numPr>
          <w:ilvl w:val="1"/>
          <w:numId w:val="25"/>
        </w:numPr>
        <w:tabs>
          <w:tab w:val="num" w:pos="2520"/>
        </w:tabs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Phase 2: Specify the UL gap configuration(s), related UE capability and interruptions, if needed, based on the identified performance gain in Phase 1 and UE fall back </w:t>
      </w:r>
      <w:r w:rsidR="00544523" w:rsidRPr="007F6315">
        <w:rPr>
          <w:rFonts w:ascii="Times New Roman" w:hAnsi="Times New Roman" w:cs="Times New Roman"/>
          <w:sz w:val="20"/>
          <w:szCs w:val="20"/>
        </w:rPr>
        <w:t>behavior</w:t>
      </w:r>
      <w:r w:rsidRPr="007F6315">
        <w:rPr>
          <w:rFonts w:ascii="Times New Roman" w:hAnsi="Times New Roman" w:cs="Times New Roman"/>
          <w:sz w:val="20"/>
          <w:szCs w:val="20"/>
        </w:rPr>
        <w:t xml:space="preserve"> i.e. if gaps are not available for UE requesting gaps.</w:t>
      </w:r>
    </w:p>
    <w:p w14:paraId="426093B8" w14:textId="5457A059" w:rsidR="005970D4" w:rsidRPr="007F6315" w:rsidRDefault="00131D1B" w:rsidP="00131D1B">
      <w:pPr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1B982CD" w14:textId="5264CBC1" w:rsidR="008060AA" w:rsidRDefault="00F91667" w:rsidP="00597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Agreement</w:t>
      </w:r>
      <w:r w:rsidR="00F05388" w:rsidRPr="007F6315">
        <w:rPr>
          <w:rFonts w:ascii="Times New Roman" w:hAnsi="Times New Roman" w:cs="Times New Roman"/>
          <w:sz w:val="20"/>
          <w:szCs w:val="20"/>
        </w:rPr>
        <w:t xml:space="preserve"> in 9</w:t>
      </w:r>
      <w:r w:rsidR="008060AA"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>bis-</w:t>
      </w:r>
      <w:r w:rsidR="00F05388" w:rsidRPr="007F6315">
        <w:rPr>
          <w:rFonts w:ascii="Times New Roman" w:hAnsi="Times New Roman" w:cs="Times New Roman"/>
          <w:sz w:val="20"/>
          <w:szCs w:val="20"/>
        </w:rPr>
        <w:t>e on UL gap</w:t>
      </w:r>
      <w:r>
        <w:rPr>
          <w:rFonts w:ascii="Times New Roman" w:hAnsi="Times New Roman" w:cs="Times New Roman"/>
          <w:sz w:val="20"/>
          <w:szCs w:val="20"/>
        </w:rPr>
        <w:t xml:space="preserve"> for Tx power management</w:t>
      </w:r>
      <w:r w:rsidR="00F05388" w:rsidRPr="007F6315">
        <w:rPr>
          <w:rFonts w:ascii="Times New Roman" w:hAnsi="Times New Roman" w:cs="Times New Roman"/>
          <w:sz w:val="20"/>
          <w:szCs w:val="20"/>
        </w:rPr>
        <w:t xml:space="preserve"> is captured in the way forward [2].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A2CCCA" w14:textId="06F3223D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53755" wp14:editId="0A8DAF7D">
                <wp:simplePos x="0" y="0"/>
                <wp:positionH relativeFrom="column">
                  <wp:posOffset>20774</wp:posOffset>
                </wp:positionH>
                <wp:positionV relativeFrom="paragraph">
                  <wp:posOffset>77177</wp:posOffset>
                </wp:positionV>
                <wp:extent cx="6641081" cy="1995661"/>
                <wp:effectExtent l="0" t="0" r="13970" b="1143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1081" cy="1995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1D0D06" w14:textId="73FD50CA" w:rsidR="00F91667" w:rsidRDefault="00F91667" w:rsidP="00F9166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Agreements</w:t>
                            </w: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 Based on the discussions and inputs from interested companies, phase I related study for UE power/coverage enhancement with body proximity sensing can be completed and Phase II work can start from RAN4#99e. Based on WID, the scope of phase II include</w:t>
                            </w:r>
                          </w:p>
                          <w:p w14:paraId="685BCF22" w14:textId="77777777" w:rsidR="00F91667" w:rsidRPr="00F91667" w:rsidRDefault="00F91667" w:rsidP="00F916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Only type 1 gap is considered (all UE RF requirements will apply)</w:t>
                            </w:r>
                          </w:p>
                          <w:p w14:paraId="252634DA" w14:textId="77777777" w:rsidR="00F91667" w:rsidRPr="00F91667" w:rsidRDefault="00F91667" w:rsidP="00F916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Specify the UL gap configuration(s) and requirements</w:t>
                            </w:r>
                          </w:p>
                          <w:p w14:paraId="45C65F72" w14:textId="6849FEA6" w:rsidR="00F91667" w:rsidRDefault="00F91667" w:rsidP="00F91667">
                            <w:pPr>
                              <w:numPr>
                                <w:ilvl w:val="1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Gap overhead should be jointly decided with a good balance of the requirement gains obtained in terms of P-MPR reduction. </w:t>
                            </w:r>
                          </w:p>
                          <w:p w14:paraId="19A4B337" w14:textId="77777777" w:rsidR="00F91667" w:rsidRPr="00F91667" w:rsidRDefault="00F91667" w:rsidP="00F916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Specify related UE capability(</w:t>
                            </w:r>
                            <w:proofErr w:type="spellStart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ies</w:t>
                            </w:r>
                            <w:proofErr w:type="spellEnd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 once requirements are clear</w:t>
                            </w:r>
                          </w:p>
                          <w:p w14:paraId="61C9CC6F" w14:textId="77777777" w:rsidR="00F91667" w:rsidRPr="00F91667" w:rsidRDefault="00F91667" w:rsidP="00F91667">
                            <w:pPr>
                              <w:numPr>
                                <w:ilvl w:val="1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 more details on how to design the capability(</w:t>
                            </w:r>
                            <w:proofErr w:type="spellStart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ies</w:t>
                            </w:r>
                            <w:proofErr w:type="spellEnd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), including FFS on mutual </w:t>
                            </w:r>
                            <w:proofErr w:type="spellStart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method using one-bit RRC flag from BS(s) and capability from UE(s) for the UL gap feature.</w:t>
                            </w:r>
                          </w:p>
                          <w:p w14:paraId="24B94B9C" w14:textId="569E6A3A" w:rsidR="00F91667" w:rsidRPr="00F91667" w:rsidRDefault="00F91667" w:rsidP="00F91667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Specify the related requirements and</w:t>
                            </w:r>
                            <w:r w:rsidR="00354D0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test case(s)</w:t>
                            </w: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to ensure that the performance gains are obtained from the introduction of UL gaps for proximity sensing</w:t>
                            </w:r>
                          </w:p>
                          <w:p w14:paraId="6AAA1756" w14:textId="77777777" w:rsidR="00F91667" w:rsidRPr="00F91667" w:rsidRDefault="00F91667" w:rsidP="00F91667">
                            <w:pPr>
                              <w:numPr>
                                <w:ilvl w:val="1"/>
                                <w:numId w:val="42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16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The existing FR2 requirements won’t be impacted </w:t>
                            </w:r>
                          </w:p>
                          <w:p w14:paraId="58114300" w14:textId="77777777" w:rsidR="00F91667" w:rsidRPr="00F91667" w:rsidRDefault="00F91667" w:rsidP="00F9166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49A59D1" w14:textId="77777777" w:rsidR="00F91667" w:rsidRDefault="00F916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75375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.65pt;margin-top:6.1pt;width:522.9pt;height:157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" fillcolor="white [3201]" strokeweight=".5pt">
                <v:textbox>
                  <w:txbxContent>
                    <w:p w14:paraId="0F1D0D06" w14:textId="73FD50CA" w:rsidR="00F91667" w:rsidRDefault="00F91667" w:rsidP="00F9166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Agreements</w:t>
                      </w: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 Based on the discussions and inputs from interested companies, phase I related study for UE power/coverage enhancement with body proximity sensing can be completed and Phase II work can start from RAN4#99e. Based on WID, the scope of phase II include</w:t>
                      </w:r>
                    </w:p>
                    <w:p w14:paraId="685BCF22" w14:textId="77777777" w:rsidR="00F91667" w:rsidRPr="00F91667" w:rsidRDefault="00F91667" w:rsidP="00F91667">
                      <w:pPr>
                        <w:numPr>
                          <w:ilvl w:val="0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Only type 1 gap is considered (all UE RF requirements will apply)</w:t>
                      </w:r>
                    </w:p>
                    <w:p w14:paraId="252634DA" w14:textId="77777777" w:rsidR="00F91667" w:rsidRPr="00F91667" w:rsidRDefault="00F91667" w:rsidP="00F91667">
                      <w:pPr>
                        <w:numPr>
                          <w:ilvl w:val="0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Specify the UL gap configuration(s) and requirements</w:t>
                      </w:r>
                    </w:p>
                    <w:p w14:paraId="45C65F72" w14:textId="6849FEA6" w:rsidR="00F91667" w:rsidRDefault="00F91667" w:rsidP="00F91667">
                      <w:pPr>
                        <w:numPr>
                          <w:ilvl w:val="1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Gap overhead should be jointly decided with a good balance of the requirement gains obtained in terms of P-MPR reduction. </w:t>
                      </w:r>
                    </w:p>
                    <w:p w14:paraId="19A4B337" w14:textId="77777777" w:rsidR="00F91667" w:rsidRPr="00F91667" w:rsidRDefault="00F91667" w:rsidP="00F91667">
                      <w:pPr>
                        <w:numPr>
                          <w:ilvl w:val="0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Specify related UE capability(</w:t>
                      </w:r>
                      <w:proofErr w:type="spellStart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ies</w:t>
                      </w:r>
                      <w:proofErr w:type="spellEnd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 once requirements are clear</w:t>
                      </w:r>
                    </w:p>
                    <w:p w14:paraId="61C9CC6F" w14:textId="77777777" w:rsidR="00F91667" w:rsidRPr="00F91667" w:rsidRDefault="00F91667" w:rsidP="00F91667">
                      <w:pPr>
                        <w:numPr>
                          <w:ilvl w:val="1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 more details on how to design the capability(</w:t>
                      </w:r>
                      <w:proofErr w:type="spellStart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ies</w:t>
                      </w:r>
                      <w:proofErr w:type="spellEnd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), including FFS on mutual </w:t>
                      </w:r>
                      <w:proofErr w:type="spellStart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method using one-bit RRC flag from BS(s) and capability from UE(s) for the UL gap feature.</w:t>
                      </w:r>
                    </w:p>
                    <w:p w14:paraId="24B94B9C" w14:textId="569E6A3A" w:rsidR="00F91667" w:rsidRPr="00F91667" w:rsidRDefault="00F91667" w:rsidP="00F91667">
                      <w:pPr>
                        <w:numPr>
                          <w:ilvl w:val="0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Specify the related requirements and</w:t>
                      </w:r>
                      <w:r w:rsidR="00354D0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test case(s)</w:t>
                      </w: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to ensure that the performance gains are obtained from the introduction of UL gaps for proximity sensing</w:t>
                      </w:r>
                    </w:p>
                    <w:p w14:paraId="6AAA1756" w14:textId="77777777" w:rsidR="00F91667" w:rsidRPr="00F91667" w:rsidRDefault="00F91667" w:rsidP="00F91667">
                      <w:pPr>
                        <w:numPr>
                          <w:ilvl w:val="1"/>
                          <w:numId w:val="42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16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The existing FR2 requirements won’t be impacted </w:t>
                      </w:r>
                    </w:p>
                    <w:p w14:paraId="58114300" w14:textId="77777777" w:rsidR="00F91667" w:rsidRPr="00F91667" w:rsidRDefault="00F91667" w:rsidP="00F9166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49A59D1" w14:textId="77777777" w:rsidR="00F91667" w:rsidRDefault="00F91667"/>
                  </w:txbxContent>
                </v:textbox>
              </v:shape>
            </w:pict>
          </mc:Fallback>
        </mc:AlternateContent>
      </w:r>
    </w:p>
    <w:p w14:paraId="76F95738" w14:textId="5693E8B1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0352B721" w14:textId="174824E3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45BBDF46" w14:textId="537163DC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4010CA2F" w14:textId="5F29500E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4EF100E7" w14:textId="0EBC7344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6E9EA6E8" w14:textId="5775FCC1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646E564C" w14:textId="77F187CF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07F4071D" w14:textId="37C1A134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1A520E2D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14C0EEBE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64BC43ED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3EC94AFA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1114596A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0BBA30AF" w14:textId="77777777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26973A11" w14:textId="77777777" w:rsidR="00630D59" w:rsidRPr="007F6315" w:rsidRDefault="00630D59" w:rsidP="005970D4">
      <w:pPr>
        <w:rPr>
          <w:rFonts w:ascii="Times New Roman" w:hAnsi="Times New Roman" w:cs="Times New Roman"/>
          <w:sz w:val="20"/>
          <w:szCs w:val="20"/>
        </w:rPr>
      </w:pPr>
    </w:p>
    <w:p w14:paraId="741121E7" w14:textId="6FBA1572" w:rsidR="00F61101" w:rsidRPr="007F6315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7F6315">
        <w:rPr>
          <w:rFonts w:ascii="Times New Roman" w:hAnsi="Times New Roman" w:cs="Times New Roman"/>
          <w:sz w:val="20"/>
          <w:szCs w:val="20"/>
        </w:rPr>
        <w:t xml:space="preserve">In this paper, we </w:t>
      </w:r>
      <w:r w:rsidR="00354D0E">
        <w:rPr>
          <w:rFonts w:ascii="Times New Roman" w:hAnsi="Times New Roman" w:cs="Times New Roman"/>
          <w:sz w:val="20"/>
          <w:szCs w:val="20"/>
        </w:rPr>
        <w:t xml:space="preserve">further discuss potential test cases and related procedure for Tx power management.  </w:t>
      </w:r>
      <w:r w:rsidR="005D35C2">
        <w:rPr>
          <w:rFonts w:ascii="Times New Roman" w:hAnsi="Times New Roman" w:cs="Times New Roman"/>
          <w:sz w:val="20"/>
          <w:szCs w:val="20"/>
        </w:rPr>
        <w:t xml:space="preserve"> </w:t>
      </w:r>
      <w:r w:rsidRPr="007F631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5B2751F" w14:textId="75E592DF" w:rsidR="005970D4" w:rsidRDefault="009B01F8" w:rsidP="00630D59">
      <w:pPr>
        <w:pStyle w:val="Heading1"/>
        <w:rPr>
          <w:sz w:val="24"/>
          <w:szCs w:val="16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30D59">
        <w:rPr>
          <w:sz w:val="32"/>
          <w:szCs w:val="32"/>
          <w:lang w:val="en-US"/>
        </w:rPr>
        <w:t xml:space="preserve">UL Tx power management  </w:t>
      </w:r>
      <w:r w:rsidR="00630D59">
        <w:rPr>
          <w:sz w:val="21"/>
          <w:szCs w:val="21"/>
        </w:rPr>
        <w:t xml:space="preserve"> </w:t>
      </w:r>
    </w:p>
    <w:p w14:paraId="1F395EFC" w14:textId="77777777" w:rsidR="00094100" w:rsidRPr="00A94B23" w:rsidRDefault="00094100" w:rsidP="003A2769">
      <w:pPr>
        <w:rPr>
          <w:sz w:val="20"/>
          <w:szCs w:val="20"/>
        </w:rPr>
      </w:pPr>
    </w:p>
    <w:p w14:paraId="43B0ECFB" w14:textId="34191546" w:rsidR="000123FE" w:rsidRPr="00C079ED" w:rsidRDefault="00094100" w:rsidP="00427DD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80AC9">
        <w:rPr>
          <w:rFonts w:ascii="Times New Roman" w:hAnsi="Times New Roman" w:cs="Times New Roman"/>
          <w:sz w:val="20"/>
          <w:szCs w:val="20"/>
        </w:rPr>
        <w:t xml:space="preserve">To meet </w:t>
      </w:r>
      <w:r w:rsidR="00F61880">
        <w:rPr>
          <w:rFonts w:ascii="Times New Roman" w:hAnsi="Times New Roman" w:cs="Times New Roman"/>
          <w:sz w:val="20"/>
          <w:szCs w:val="20"/>
        </w:rPr>
        <w:t>MPE</w:t>
      </w:r>
      <w:r w:rsidRPr="00980AC9">
        <w:rPr>
          <w:rFonts w:ascii="Times New Roman" w:hAnsi="Times New Roman" w:cs="Times New Roman"/>
          <w:sz w:val="20"/>
          <w:szCs w:val="20"/>
        </w:rPr>
        <w:t xml:space="preserve"> requirement, UE need</w:t>
      </w:r>
      <w:r w:rsidR="00111E44">
        <w:rPr>
          <w:rFonts w:ascii="Times New Roman" w:hAnsi="Times New Roman" w:cs="Times New Roman"/>
          <w:sz w:val="20"/>
          <w:szCs w:val="20"/>
        </w:rPr>
        <w:t>s</w:t>
      </w:r>
      <w:r w:rsidRPr="00980AC9">
        <w:rPr>
          <w:rFonts w:ascii="Times New Roman" w:hAnsi="Times New Roman" w:cs="Times New Roman"/>
          <w:sz w:val="20"/>
          <w:szCs w:val="20"/>
        </w:rPr>
        <w:t xml:space="preserve"> to perform Tx power back off if a target is detected within </w:t>
      </w:r>
      <w:r w:rsidR="00427DD4" w:rsidRPr="00980AC9">
        <w:rPr>
          <w:rFonts w:ascii="Times New Roman" w:hAnsi="Times New Roman" w:cs="Times New Roman"/>
          <w:sz w:val="20"/>
          <w:szCs w:val="20"/>
        </w:rPr>
        <w:t>proximity</w:t>
      </w:r>
      <w:r w:rsidRPr="00980AC9">
        <w:rPr>
          <w:rFonts w:ascii="Times New Roman" w:hAnsi="Times New Roman" w:cs="Times New Roman"/>
          <w:sz w:val="20"/>
          <w:szCs w:val="20"/>
        </w:rPr>
        <w:t xml:space="preserve"> of the antenna panel. </w:t>
      </w:r>
      <w:r w:rsidR="00F61880">
        <w:rPr>
          <w:rFonts w:ascii="Times New Roman" w:hAnsi="Times New Roman" w:cs="Times New Roman"/>
          <w:sz w:val="20"/>
          <w:szCs w:val="20"/>
        </w:rPr>
        <w:t>With p</w:t>
      </w:r>
      <w:r w:rsidR="00FB1AD4" w:rsidRPr="00980AC9">
        <w:rPr>
          <w:rFonts w:ascii="Times New Roman" w:hAnsi="Times New Roman" w:cs="Times New Roman"/>
          <w:sz w:val="20"/>
          <w:szCs w:val="20"/>
        </w:rPr>
        <w:t>roximity sensor (PS) based human target position estimation, the corresponding P-MPR and/or operating duty cycle values can be determined and applied only when required</w:t>
      </w:r>
      <w:r w:rsidR="00C85B15">
        <w:rPr>
          <w:rFonts w:ascii="Times New Roman" w:hAnsi="Times New Roman" w:cs="Times New Roman"/>
          <w:sz w:val="20"/>
          <w:szCs w:val="20"/>
        </w:rPr>
        <w:t>,</w:t>
      </w:r>
      <w:r w:rsidR="00FB1AD4" w:rsidRPr="00980AC9">
        <w:rPr>
          <w:rFonts w:ascii="Times New Roman" w:hAnsi="Times New Roman" w:cs="Times New Roman"/>
          <w:sz w:val="20"/>
          <w:szCs w:val="20"/>
        </w:rPr>
        <w:t xml:space="preserve"> i.e. </w:t>
      </w:r>
      <w:r w:rsidR="00111E44">
        <w:rPr>
          <w:rFonts w:ascii="Times New Roman" w:hAnsi="Times New Roman" w:cs="Times New Roman"/>
          <w:sz w:val="20"/>
          <w:szCs w:val="20"/>
        </w:rPr>
        <w:t xml:space="preserve">in situations </w:t>
      </w:r>
      <w:r w:rsidR="00111E44" w:rsidRPr="00980AC9">
        <w:rPr>
          <w:rFonts w:ascii="Times New Roman" w:hAnsi="Times New Roman" w:cs="Times New Roman"/>
          <w:sz w:val="20"/>
          <w:szCs w:val="20"/>
        </w:rPr>
        <w:t>whe</w:t>
      </w:r>
      <w:r w:rsidR="00111E44">
        <w:rPr>
          <w:rFonts w:ascii="Times New Roman" w:hAnsi="Times New Roman" w:cs="Times New Roman"/>
          <w:sz w:val="20"/>
          <w:szCs w:val="20"/>
        </w:rPr>
        <w:t>re</w:t>
      </w:r>
      <w:r w:rsidR="00111E44" w:rsidRPr="00980AC9">
        <w:rPr>
          <w:rFonts w:ascii="Times New Roman" w:hAnsi="Times New Roman" w:cs="Times New Roman"/>
          <w:sz w:val="20"/>
          <w:szCs w:val="20"/>
        </w:rPr>
        <w:t xml:space="preserve"> </w:t>
      </w:r>
      <w:r w:rsidR="00FB1AD4" w:rsidRPr="00980AC9">
        <w:rPr>
          <w:rFonts w:ascii="Times New Roman" w:hAnsi="Times New Roman" w:cs="Times New Roman"/>
          <w:sz w:val="20"/>
          <w:szCs w:val="20"/>
        </w:rPr>
        <w:t xml:space="preserve">RF exposure caused to human targets </w:t>
      </w:r>
      <w:r w:rsidR="00111E44">
        <w:rPr>
          <w:rFonts w:ascii="Times New Roman" w:hAnsi="Times New Roman" w:cs="Times New Roman"/>
          <w:sz w:val="20"/>
          <w:szCs w:val="20"/>
        </w:rPr>
        <w:t xml:space="preserve">can </w:t>
      </w:r>
      <w:r w:rsidR="00FB1AD4" w:rsidRPr="00980AC9">
        <w:rPr>
          <w:rFonts w:ascii="Times New Roman" w:hAnsi="Times New Roman" w:cs="Times New Roman"/>
          <w:sz w:val="20"/>
          <w:szCs w:val="20"/>
        </w:rPr>
        <w:t>exceed the regulatory limits.</w:t>
      </w:r>
      <w:r w:rsidR="00427DD4">
        <w:rPr>
          <w:rFonts w:ascii="Times New Roman" w:hAnsi="Times New Roman" w:cs="Times New Roman"/>
          <w:sz w:val="20"/>
          <w:szCs w:val="20"/>
        </w:rPr>
        <w:t xml:space="preserve"> One of the key objectives of Phase II work is to specify the related </w:t>
      </w:r>
      <w:r w:rsidR="00427DD4">
        <w:rPr>
          <w:rFonts w:ascii="Times New Roman" w:hAnsi="Times New Roman" w:cs="Times New Roman"/>
          <w:sz w:val="20"/>
          <w:szCs w:val="20"/>
        </w:rPr>
        <w:lastRenderedPageBreak/>
        <w:t xml:space="preserve">requirement and test cases, to ensure the performance gains are obtained from the introduction of UL gaps for proximity sensing.  </w:t>
      </w:r>
      <w:r w:rsidR="00FB1AD4" w:rsidRPr="00980AC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E64109B" w14:textId="77777777" w:rsidR="00427DD4" w:rsidRDefault="00427DD4" w:rsidP="00C079ED">
      <w:pPr>
        <w:rPr>
          <w:rFonts w:ascii="Times New Roman" w:hAnsi="Times New Roman" w:cs="Times New Roman"/>
          <w:sz w:val="20"/>
          <w:szCs w:val="20"/>
        </w:rPr>
      </w:pPr>
    </w:p>
    <w:p w14:paraId="23DE77B3" w14:textId="77777777" w:rsidR="00427DD4" w:rsidRPr="00591FCC" w:rsidRDefault="00427DD4" w:rsidP="00427DD4">
      <w:pPr>
        <w:jc w:val="both"/>
        <w:rPr>
          <w:rFonts w:ascii="Times New Roman" w:hAnsi="Times New Roman" w:cs="Times New Roman"/>
        </w:rPr>
      </w:pPr>
    </w:p>
    <w:p w14:paraId="28A2C374" w14:textId="5CA23E6A" w:rsidR="00427DD4" w:rsidRDefault="00427DD4" w:rsidP="00427DD4">
      <w:pPr>
        <w:rPr>
          <w:rFonts w:ascii="Arial" w:eastAsia="MS Mincho" w:hAnsi="Arial"/>
          <w:szCs w:val="16"/>
          <w:lang w:eastAsia="ja-JP"/>
        </w:rPr>
      </w:pPr>
      <w:r w:rsidRPr="00824E9D">
        <w:rPr>
          <w:rFonts w:ascii="Arial" w:eastAsia="MS Mincho" w:hAnsi="Arial"/>
          <w:szCs w:val="16"/>
          <w:lang w:eastAsia="ja-JP"/>
        </w:rPr>
        <w:t>2.1 Non-zero P-MPR</w:t>
      </w:r>
      <w:r>
        <w:rPr>
          <w:rFonts w:ascii="Arial" w:eastAsia="MS Mincho" w:hAnsi="Arial"/>
          <w:szCs w:val="16"/>
          <w:lang w:eastAsia="ja-JP"/>
        </w:rPr>
        <w:t xml:space="preserve">    </w:t>
      </w:r>
    </w:p>
    <w:p w14:paraId="0731002D" w14:textId="77777777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</w:p>
    <w:p w14:paraId="7DE07950" w14:textId="2CE115C0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main benefit of Tx power management based on body proximity sensing is P-MPR reduction. </w:t>
      </w:r>
      <w:r w:rsidR="00D92EB2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current conformance test, P-MPR = 0 is used in existing RF related tests. Questions raised whether and how to set and test non-zero P-MPR for BPS related test case design. Here we go over the existing test cases and provide our view on method</w:t>
      </w:r>
      <w:r w:rsidR="00D92EB2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to set non-zero P-MPR. </w:t>
      </w:r>
    </w:p>
    <w:p w14:paraId="279AF065" w14:textId="77777777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</w:p>
    <w:p w14:paraId="7E050FC1" w14:textId="0DE0056C" w:rsidR="00427DD4" w:rsidRDefault="006A4D4C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TS 38.521-2 </w:t>
      </w:r>
      <w:r w:rsidR="00427DD4">
        <w:rPr>
          <w:rFonts w:ascii="Times New Roman" w:hAnsi="Times New Roman" w:cs="Times New Roman"/>
          <w:sz w:val="20"/>
          <w:szCs w:val="20"/>
        </w:rPr>
        <w:t>[5]</w:t>
      </w:r>
      <w:r>
        <w:rPr>
          <w:rFonts w:ascii="Times New Roman" w:hAnsi="Times New Roman" w:cs="Times New Roman"/>
          <w:sz w:val="20"/>
          <w:szCs w:val="20"/>
        </w:rPr>
        <w:t xml:space="preserve">, FR2 </w:t>
      </w:r>
      <w:r w:rsidR="00427DD4">
        <w:rPr>
          <w:rFonts w:ascii="Times New Roman" w:hAnsi="Times New Roman" w:cs="Times New Roman"/>
          <w:sz w:val="20"/>
          <w:szCs w:val="20"/>
        </w:rPr>
        <w:t xml:space="preserve">related </w:t>
      </w:r>
      <w:r>
        <w:rPr>
          <w:rFonts w:ascii="Times New Roman" w:hAnsi="Times New Roman" w:cs="Times New Roman"/>
          <w:sz w:val="20"/>
          <w:szCs w:val="20"/>
        </w:rPr>
        <w:t xml:space="preserve">UE </w:t>
      </w:r>
      <w:r w:rsidR="00427DD4">
        <w:rPr>
          <w:rFonts w:ascii="Times New Roman" w:hAnsi="Times New Roman" w:cs="Times New Roman"/>
          <w:sz w:val="20"/>
          <w:szCs w:val="20"/>
        </w:rPr>
        <w:t>conformance</w:t>
      </w:r>
      <w:r>
        <w:rPr>
          <w:rFonts w:ascii="Times New Roman" w:hAnsi="Times New Roman" w:cs="Times New Roman"/>
          <w:sz w:val="20"/>
          <w:szCs w:val="20"/>
        </w:rPr>
        <w:t xml:space="preserve"> tests are </w:t>
      </w:r>
      <w:proofErr w:type="spellStart"/>
      <w:r>
        <w:rPr>
          <w:rFonts w:ascii="Times New Roman" w:hAnsi="Times New Roman" w:cs="Times New Roman"/>
          <w:sz w:val="20"/>
          <w:szCs w:val="20"/>
        </w:rPr>
        <w:t>specifed</w:t>
      </w:r>
      <w:proofErr w:type="spellEnd"/>
      <w:r w:rsidR="00427DD4">
        <w:rPr>
          <w:rFonts w:ascii="Times New Roman" w:hAnsi="Times New Roman" w:cs="Times New Roman"/>
          <w:sz w:val="20"/>
          <w:szCs w:val="20"/>
        </w:rPr>
        <w:t xml:space="preserve">, where P-MPR is set to zero based on 38.101-2 specification: </w:t>
      </w:r>
    </w:p>
    <w:p w14:paraId="233A60BE" w14:textId="77777777" w:rsidR="00427DD4" w:rsidRPr="003B4FB1" w:rsidRDefault="00427DD4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“</w:t>
      </w:r>
      <w:r w:rsidRPr="003B4FB1">
        <w:rPr>
          <w:rFonts w:ascii="Times New Roman" w:hAnsi="Times New Roman" w:cs="Times New Roman"/>
          <w:sz w:val="20"/>
          <w:szCs w:val="20"/>
        </w:rPr>
        <w:t>P-</w:t>
      </w:r>
      <w:proofErr w:type="spellStart"/>
      <w:proofErr w:type="gramStart"/>
      <w:r w:rsidRPr="003B4FB1">
        <w:rPr>
          <w:rFonts w:ascii="Times New Roman" w:hAnsi="Times New Roman" w:cs="Times New Roman"/>
          <w:sz w:val="20"/>
          <w:szCs w:val="20"/>
        </w:rPr>
        <w:t>MPR</w:t>
      </w:r>
      <w:r w:rsidRPr="003B4FB1">
        <w:rPr>
          <w:rFonts w:ascii="Times New Roman" w:hAnsi="Times New Roman" w:cs="Times New Roman"/>
          <w:sz w:val="20"/>
          <w:szCs w:val="20"/>
          <w:vertAlign w:val="subscript"/>
        </w:rPr>
        <w:t>f,c</w:t>
      </w:r>
      <w:proofErr w:type="spellEnd"/>
      <w:proofErr w:type="gramEnd"/>
      <w:r w:rsidRPr="003B4FB1">
        <w:rPr>
          <w:rFonts w:ascii="Times New Roman" w:hAnsi="Times New Roman" w:cs="Times New Roman"/>
          <w:sz w:val="20"/>
          <w:szCs w:val="20"/>
        </w:rPr>
        <w:t xml:space="preserve"> is the power management maximum output power reduction. The UE shall apply P-</w:t>
      </w:r>
      <w:proofErr w:type="spellStart"/>
      <w:proofErr w:type="gramStart"/>
      <w:r w:rsidRPr="003B4FB1">
        <w:rPr>
          <w:rFonts w:ascii="Times New Roman" w:hAnsi="Times New Roman" w:cs="Times New Roman"/>
          <w:sz w:val="20"/>
          <w:szCs w:val="20"/>
        </w:rPr>
        <w:t>MPR</w:t>
      </w:r>
      <w:r w:rsidRPr="003B4FB1">
        <w:rPr>
          <w:rFonts w:ascii="Times New Roman" w:hAnsi="Times New Roman" w:cs="Times New Roman"/>
          <w:sz w:val="20"/>
          <w:szCs w:val="20"/>
          <w:vertAlign w:val="subscript"/>
        </w:rPr>
        <w:t>f,c</w:t>
      </w:r>
      <w:proofErr w:type="spellEnd"/>
      <w:proofErr w:type="gramEnd"/>
      <w:r w:rsidRPr="003B4FB1">
        <w:rPr>
          <w:rFonts w:ascii="Times New Roman" w:hAnsi="Times New Roman" w:cs="Times New Roman"/>
          <w:sz w:val="20"/>
          <w:szCs w:val="20"/>
        </w:rPr>
        <w:t xml:space="preserve"> for carrier f of serving cell c only for the cases described below. For UE conformance testing P-</w:t>
      </w:r>
      <w:proofErr w:type="spellStart"/>
      <w:proofErr w:type="gramStart"/>
      <w:r w:rsidRPr="003B4FB1">
        <w:rPr>
          <w:rFonts w:ascii="Times New Roman" w:hAnsi="Times New Roman" w:cs="Times New Roman"/>
          <w:sz w:val="20"/>
          <w:szCs w:val="20"/>
        </w:rPr>
        <w:t>MPR</w:t>
      </w:r>
      <w:r w:rsidRPr="003B4FB1">
        <w:rPr>
          <w:rFonts w:ascii="Times New Roman" w:hAnsi="Times New Roman" w:cs="Times New Roman"/>
          <w:sz w:val="20"/>
          <w:szCs w:val="20"/>
          <w:vertAlign w:val="subscript"/>
        </w:rPr>
        <w:t>f,c</w:t>
      </w:r>
      <w:proofErr w:type="spellEnd"/>
      <w:proofErr w:type="gramEnd"/>
      <w:r w:rsidRPr="003B4FB1">
        <w:rPr>
          <w:rFonts w:ascii="Times New Roman" w:hAnsi="Times New Roman" w:cs="Times New Roman"/>
          <w:sz w:val="20"/>
          <w:szCs w:val="20"/>
        </w:rPr>
        <w:t xml:space="preserve"> shall be 0 </w:t>
      </w:r>
      <w:proofErr w:type="spellStart"/>
      <w:r w:rsidRPr="003B4FB1">
        <w:rPr>
          <w:rFonts w:ascii="Times New Roman" w:hAnsi="Times New Roman" w:cs="Times New Roman"/>
          <w:sz w:val="20"/>
          <w:szCs w:val="20"/>
        </w:rPr>
        <w:t>dB.</w:t>
      </w:r>
      <w:proofErr w:type="spellEnd"/>
    </w:p>
    <w:p w14:paraId="119E15CB" w14:textId="77777777" w:rsidR="00427DD4" w:rsidRPr="003B4FB1" w:rsidRDefault="00427DD4" w:rsidP="00427DD4">
      <w:pPr>
        <w:ind w:left="284"/>
        <w:rPr>
          <w:rFonts w:ascii="Times New Roman" w:hAnsi="Times New Roman" w:cs="Times New Roman"/>
          <w:sz w:val="20"/>
          <w:szCs w:val="20"/>
        </w:rPr>
      </w:pPr>
      <w:r w:rsidRPr="003B4FB1">
        <w:rPr>
          <w:rFonts w:ascii="Times New Roman" w:hAnsi="Times New Roman" w:cs="Times New Roman"/>
          <w:sz w:val="20"/>
          <w:szCs w:val="20"/>
        </w:rPr>
        <w:t>a)</w:t>
      </w:r>
      <w:r w:rsidRPr="003B4FB1">
        <w:rPr>
          <w:rFonts w:ascii="Times New Roman" w:hAnsi="Times New Roman" w:cs="Times New Roman"/>
          <w:sz w:val="20"/>
          <w:szCs w:val="20"/>
        </w:rPr>
        <w:tab/>
        <w:t xml:space="preserve">ensuring compliance with applicable electromagnetic power density exposure requirements and addressing unwanted emissions / self </w:t>
      </w:r>
      <w:proofErr w:type="spellStart"/>
      <w:r w:rsidRPr="003B4FB1">
        <w:rPr>
          <w:rFonts w:ascii="Times New Roman" w:hAnsi="Times New Roman" w:cs="Times New Roman"/>
          <w:sz w:val="20"/>
          <w:szCs w:val="20"/>
        </w:rPr>
        <w:t>desense</w:t>
      </w:r>
      <w:proofErr w:type="spellEnd"/>
      <w:r w:rsidRPr="003B4FB1">
        <w:rPr>
          <w:rFonts w:ascii="Times New Roman" w:hAnsi="Times New Roman" w:cs="Times New Roman"/>
          <w:sz w:val="20"/>
          <w:szCs w:val="20"/>
        </w:rPr>
        <w:t xml:space="preserve"> requirements in case of simultaneous transmissions on multiple RAT(s) for scenarios not in scope of 3GPP RAN specifications;</w:t>
      </w:r>
    </w:p>
    <w:p w14:paraId="78B6CC22" w14:textId="77777777" w:rsidR="00427DD4" w:rsidRPr="003B4FB1" w:rsidRDefault="00427DD4" w:rsidP="00427DD4">
      <w:pPr>
        <w:ind w:left="284"/>
        <w:rPr>
          <w:rFonts w:ascii="Times New Roman" w:hAnsi="Times New Roman" w:cs="Times New Roman"/>
          <w:sz w:val="20"/>
          <w:szCs w:val="20"/>
        </w:rPr>
      </w:pPr>
      <w:r w:rsidRPr="003B4FB1">
        <w:rPr>
          <w:rFonts w:ascii="Times New Roman" w:hAnsi="Times New Roman" w:cs="Times New Roman"/>
          <w:sz w:val="20"/>
          <w:szCs w:val="20"/>
        </w:rPr>
        <w:t>b)</w:t>
      </w:r>
      <w:r w:rsidRPr="003B4FB1">
        <w:rPr>
          <w:rFonts w:ascii="Times New Roman" w:hAnsi="Times New Roman" w:cs="Times New Roman"/>
          <w:sz w:val="20"/>
          <w:szCs w:val="20"/>
        </w:rPr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17C227D2" w14:textId="77777777" w:rsidR="00427DD4" w:rsidRPr="003B4FB1" w:rsidRDefault="00427DD4" w:rsidP="00427DD4">
      <w:pPr>
        <w:ind w:left="284"/>
        <w:rPr>
          <w:rFonts w:ascii="Times New Roman" w:hAnsi="Times New Roman" w:cs="Times New Roman"/>
          <w:sz w:val="20"/>
          <w:szCs w:val="20"/>
        </w:rPr>
      </w:pPr>
      <w:r w:rsidRPr="003B4FB1">
        <w:rPr>
          <w:rFonts w:ascii="Times New Roman" w:hAnsi="Times New Roman" w:cs="Times New Roman"/>
          <w:sz w:val="20"/>
          <w:szCs w:val="20"/>
        </w:rPr>
        <w:t>NOTE 1:</w:t>
      </w:r>
      <w:r w:rsidRPr="003B4FB1">
        <w:rPr>
          <w:rFonts w:ascii="Times New Roman" w:hAnsi="Times New Roman" w:cs="Times New Roman"/>
          <w:sz w:val="20"/>
          <w:szCs w:val="20"/>
        </w:rPr>
        <w:tab/>
        <w:t>P-</w:t>
      </w:r>
      <w:proofErr w:type="spellStart"/>
      <w:proofErr w:type="gramStart"/>
      <w:r w:rsidRPr="003B4FB1">
        <w:rPr>
          <w:rFonts w:ascii="Times New Roman" w:hAnsi="Times New Roman" w:cs="Times New Roman"/>
          <w:sz w:val="20"/>
          <w:szCs w:val="20"/>
        </w:rPr>
        <w:t>MPR</w:t>
      </w:r>
      <w:r w:rsidRPr="003B4FB1">
        <w:rPr>
          <w:rFonts w:ascii="Times New Roman" w:hAnsi="Times New Roman" w:cs="Times New Roman"/>
          <w:sz w:val="20"/>
          <w:szCs w:val="20"/>
          <w:vertAlign w:val="subscript"/>
        </w:rPr>
        <w:t>f,c</w:t>
      </w:r>
      <w:proofErr w:type="spellEnd"/>
      <w:proofErr w:type="gramEnd"/>
      <w:r w:rsidRPr="003B4FB1">
        <w:rPr>
          <w:rFonts w:ascii="Times New Roman" w:hAnsi="Times New Roman" w:cs="Times New Roman"/>
          <w:sz w:val="20"/>
          <w:szCs w:val="20"/>
        </w:rPr>
        <w:t xml:space="preserve">  was introduced in the </w:t>
      </w:r>
      <w:proofErr w:type="spellStart"/>
      <w:r w:rsidRPr="003B4FB1">
        <w:rPr>
          <w:rFonts w:ascii="Times New Roman" w:hAnsi="Times New Roman" w:cs="Times New Roman"/>
          <w:sz w:val="20"/>
          <w:szCs w:val="20"/>
        </w:rPr>
        <w:t>P</w:t>
      </w:r>
      <w:r w:rsidRPr="003B4FB1">
        <w:rPr>
          <w:rFonts w:ascii="Times New Roman" w:hAnsi="Times New Roman" w:cs="Times New Roman"/>
          <w:sz w:val="20"/>
          <w:szCs w:val="20"/>
          <w:vertAlign w:val="subscript"/>
        </w:rPr>
        <w:t>CMAX,f,c</w:t>
      </w:r>
      <w:proofErr w:type="spellEnd"/>
      <w:r w:rsidRPr="003B4FB1">
        <w:rPr>
          <w:rFonts w:ascii="Times New Roman" w:hAnsi="Times New Roman" w:cs="Times New Roman"/>
          <w:sz w:val="20"/>
          <w:szCs w:val="20"/>
        </w:rPr>
        <w:t xml:space="preserve"> equation such that the UE can report to the </w:t>
      </w:r>
      <w:proofErr w:type="spellStart"/>
      <w:r w:rsidRPr="003B4FB1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3B4FB1">
        <w:rPr>
          <w:rFonts w:ascii="Times New Roman" w:hAnsi="Times New Roman" w:cs="Times New Roman"/>
          <w:sz w:val="20"/>
          <w:szCs w:val="20"/>
        </w:rPr>
        <w:t xml:space="preserve"> the available maximum output transmit power. This information can be used by the </w:t>
      </w:r>
      <w:proofErr w:type="spellStart"/>
      <w:r w:rsidRPr="003B4FB1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3B4FB1">
        <w:rPr>
          <w:rFonts w:ascii="Times New Roman" w:hAnsi="Times New Roman" w:cs="Times New Roman"/>
          <w:sz w:val="20"/>
          <w:szCs w:val="20"/>
        </w:rPr>
        <w:t xml:space="preserve"> for scheduling decisions.</w:t>
      </w:r>
    </w:p>
    <w:p w14:paraId="0E7E5352" w14:textId="77777777" w:rsidR="00427DD4" w:rsidRPr="003B4FB1" w:rsidRDefault="00427DD4" w:rsidP="00427DD4">
      <w:pPr>
        <w:ind w:left="284"/>
        <w:rPr>
          <w:rFonts w:ascii="Times New Roman" w:hAnsi="Times New Roman" w:cs="Times New Roman"/>
          <w:sz w:val="20"/>
          <w:szCs w:val="20"/>
        </w:rPr>
      </w:pPr>
      <w:r w:rsidRPr="003B4FB1">
        <w:rPr>
          <w:rFonts w:ascii="Times New Roman" w:hAnsi="Times New Roman" w:cs="Times New Roman"/>
          <w:sz w:val="20"/>
          <w:szCs w:val="20"/>
        </w:rPr>
        <w:t>NOTE 2:</w:t>
      </w:r>
      <w:r w:rsidRPr="003B4FB1">
        <w:rPr>
          <w:rFonts w:ascii="Times New Roman" w:hAnsi="Times New Roman" w:cs="Times New Roman"/>
          <w:sz w:val="20"/>
          <w:szCs w:val="20"/>
        </w:rPr>
        <w:tab/>
        <w:t>P-</w:t>
      </w:r>
      <w:proofErr w:type="spellStart"/>
      <w:proofErr w:type="gramStart"/>
      <w:r w:rsidRPr="003B4FB1">
        <w:rPr>
          <w:rFonts w:ascii="Times New Roman" w:hAnsi="Times New Roman" w:cs="Times New Roman"/>
          <w:sz w:val="20"/>
          <w:szCs w:val="20"/>
        </w:rPr>
        <w:t>MPR</w:t>
      </w:r>
      <w:r w:rsidRPr="003B4FB1">
        <w:rPr>
          <w:rFonts w:ascii="Times New Roman" w:hAnsi="Times New Roman" w:cs="Times New Roman"/>
          <w:sz w:val="20"/>
          <w:szCs w:val="20"/>
          <w:vertAlign w:val="subscript"/>
        </w:rPr>
        <w:t>f,c</w:t>
      </w:r>
      <w:proofErr w:type="spellEnd"/>
      <w:proofErr w:type="gramEnd"/>
      <w:r w:rsidRPr="003B4FB1">
        <w:rPr>
          <w:rFonts w:ascii="Times New Roman" w:hAnsi="Times New Roman" w:cs="Times New Roman"/>
          <w:sz w:val="20"/>
          <w:szCs w:val="20"/>
        </w:rPr>
        <w:t xml:space="preserve"> and </w:t>
      </w:r>
      <w:r w:rsidRPr="003B4FB1">
        <w:rPr>
          <w:rFonts w:ascii="Times New Roman" w:hAnsi="Times New Roman" w:cs="Times New Roman"/>
          <w:i/>
          <w:iCs/>
          <w:sz w:val="20"/>
          <w:szCs w:val="20"/>
        </w:rPr>
        <w:t>maxUplinkDutyCycle-FR2</w:t>
      </w:r>
      <w:r w:rsidRPr="003B4FB1">
        <w:rPr>
          <w:rFonts w:ascii="Times New Roman" w:hAnsi="Times New Roman" w:cs="Times New Roman"/>
          <w:sz w:val="20"/>
          <w:szCs w:val="20"/>
        </w:rPr>
        <w:t xml:space="preserve"> may impact the maximum uplink performance for the selected UL transmission path. </w:t>
      </w:r>
    </w:p>
    <w:p w14:paraId="1F4F34D4" w14:textId="77777777" w:rsidR="00427DD4" w:rsidRDefault="00427DD4" w:rsidP="00427DD4">
      <w:pPr>
        <w:ind w:left="284"/>
        <w:rPr>
          <w:rFonts w:ascii="Times New Roman" w:hAnsi="Times New Roman" w:cs="Times New Roman"/>
          <w:sz w:val="20"/>
          <w:szCs w:val="20"/>
        </w:rPr>
      </w:pPr>
      <w:r w:rsidRPr="003B4FB1">
        <w:rPr>
          <w:rFonts w:ascii="Times New Roman" w:hAnsi="Times New Roman" w:cs="Times New Roman"/>
          <w:sz w:val="20"/>
          <w:szCs w:val="20"/>
        </w:rPr>
        <w:t>NOTE 3:</w:t>
      </w:r>
      <w:r w:rsidRPr="003B4FB1">
        <w:rPr>
          <w:rFonts w:ascii="Times New Roman" w:hAnsi="Times New Roman" w:cs="Times New Roman"/>
          <w:sz w:val="20"/>
          <w:szCs w:val="20"/>
        </w:rPr>
        <w:tab/>
        <w:t>MPE P-MPR Reporting, as defined in TS 38.306 [14], is an optional UE capability to report P-</w:t>
      </w:r>
      <w:proofErr w:type="spellStart"/>
      <w:proofErr w:type="gramStart"/>
      <w:r w:rsidRPr="003B4FB1">
        <w:rPr>
          <w:rFonts w:ascii="Times New Roman" w:hAnsi="Times New Roman" w:cs="Times New Roman"/>
          <w:sz w:val="20"/>
          <w:szCs w:val="20"/>
        </w:rPr>
        <w:t>MPR</w:t>
      </w:r>
      <w:r w:rsidRPr="003B4FB1">
        <w:rPr>
          <w:rFonts w:ascii="Times New Roman" w:hAnsi="Times New Roman" w:cs="Times New Roman"/>
          <w:sz w:val="20"/>
          <w:szCs w:val="20"/>
          <w:vertAlign w:val="subscript"/>
        </w:rPr>
        <w:t>f,c</w:t>
      </w:r>
      <w:proofErr w:type="spellEnd"/>
      <w:proofErr w:type="gramEnd"/>
      <w:r w:rsidRPr="003B4FB1">
        <w:rPr>
          <w:rFonts w:ascii="Times New Roman" w:hAnsi="Times New Roman" w:cs="Times New Roman"/>
          <w:sz w:val="20"/>
          <w:szCs w:val="20"/>
        </w:rPr>
        <w:t xml:space="preserve"> when the reporting conditions configured by </w:t>
      </w:r>
      <w:proofErr w:type="spellStart"/>
      <w:r w:rsidRPr="003B4FB1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3B4FB1">
        <w:rPr>
          <w:rFonts w:ascii="Times New Roman" w:hAnsi="Times New Roman" w:cs="Times New Roman"/>
          <w:sz w:val="20"/>
          <w:szCs w:val="20"/>
        </w:rPr>
        <w:t xml:space="preserve"> are met. This UE capability is applicable to all FR2 power classes.</w:t>
      </w:r>
      <w:r>
        <w:rPr>
          <w:rFonts w:ascii="Times New Roman" w:hAnsi="Times New Roman" w:cs="Times New Roman"/>
          <w:sz w:val="20"/>
          <w:szCs w:val="20"/>
        </w:rPr>
        <w:t xml:space="preserve">”    </w:t>
      </w:r>
    </w:p>
    <w:p w14:paraId="3CAA59CB" w14:textId="77777777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</w:p>
    <w:p w14:paraId="10F2E0C1" w14:textId="6E0193E0" w:rsidR="00B23603" w:rsidRDefault="00B23603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Section 6.2.1.1.4 “Test description” [5], there is the following text</w:t>
      </w:r>
      <w:r w:rsidR="005B45E1">
        <w:rPr>
          <w:rFonts w:ascii="Times New Roman" w:hAnsi="Times New Roman" w:cs="Times New Roman"/>
          <w:sz w:val="20"/>
          <w:szCs w:val="20"/>
        </w:rPr>
        <w:t xml:space="preserve"> for initial test setup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31B2AC1D" w14:textId="42A69B47" w:rsidR="00B23603" w:rsidRPr="00B23603" w:rsidRDefault="00B23603" w:rsidP="00B23603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" w:eastAsia="Times New Roman" w:hAnsi="Times" w:cs="Times New Roman"/>
          <w:sz w:val="20"/>
          <w:szCs w:val="20"/>
        </w:rPr>
        <w:t>“</w:t>
      </w:r>
      <w:r w:rsidRPr="00B23603">
        <w:rPr>
          <w:rFonts w:ascii="Times" w:eastAsia="Times New Roman" w:hAnsi="Times" w:cs="Times New Roman"/>
          <w:sz w:val="20"/>
          <w:szCs w:val="20"/>
        </w:rPr>
        <w:t xml:space="preserve">6. Ensure the UE is in state RRC_CONNECTED with generic procedure parameters Connectivity </w:t>
      </w:r>
      <w:r w:rsidRPr="00B23603">
        <w:rPr>
          <w:rFonts w:ascii="Times" w:eastAsia="Times New Roman" w:hAnsi="Times" w:cs="Times New Roman"/>
          <w:i/>
          <w:iCs/>
          <w:sz w:val="20"/>
          <w:szCs w:val="20"/>
        </w:rPr>
        <w:t>NR</w:t>
      </w:r>
      <w:r w:rsidRPr="00B23603">
        <w:rPr>
          <w:rFonts w:ascii="Times" w:eastAsia="Times New Roman" w:hAnsi="Times" w:cs="Times New Roman"/>
          <w:sz w:val="20"/>
          <w:szCs w:val="20"/>
        </w:rPr>
        <w:t xml:space="preserve">, </w:t>
      </w:r>
      <w:proofErr w:type="gramStart"/>
      <w:r w:rsidRPr="00B23603">
        <w:rPr>
          <w:rFonts w:ascii="Times" w:eastAsia="Times New Roman" w:hAnsi="Times" w:cs="Times New Roman"/>
          <w:sz w:val="20"/>
          <w:szCs w:val="20"/>
        </w:rPr>
        <w:t>Connected</w:t>
      </w:r>
      <w:proofErr w:type="gramEnd"/>
      <w:r w:rsidRPr="00B23603">
        <w:rPr>
          <w:rFonts w:ascii="Times" w:eastAsia="Times New Roman" w:hAnsi="Times" w:cs="Times New Roman"/>
          <w:sz w:val="20"/>
          <w:szCs w:val="20"/>
        </w:rPr>
        <w:t xml:space="preserve"> without release </w:t>
      </w:r>
      <w:r w:rsidRPr="00B23603">
        <w:rPr>
          <w:rFonts w:ascii="Times" w:eastAsia="Times New Roman" w:hAnsi="Times" w:cs="Times New Roman"/>
          <w:i/>
          <w:iCs/>
          <w:sz w:val="20"/>
          <w:szCs w:val="20"/>
        </w:rPr>
        <w:t xml:space="preserve">On, </w:t>
      </w:r>
      <w:r w:rsidRPr="00B23603">
        <w:rPr>
          <w:rFonts w:ascii="Times" w:eastAsia="Times New Roman" w:hAnsi="Times" w:cs="Times New Roman"/>
          <w:sz w:val="20"/>
          <w:szCs w:val="20"/>
        </w:rPr>
        <w:t xml:space="preserve">Test Mode </w:t>
      </w:r>
      <w:r w:rsidRPr="00B23603">
        <w:rPr>
          <w:rFonts w:ascii="Times" w:eastAsia="Times New Roman" w:hAnsi="Times" w:cs="Times New Roman"/>
          <w:i/>
          <w:iCs/>
          <w:sz w:val="20"/>
          <w:szCs w:val="20"/>
        </w:rPr>
        <w:t xml:space="preserve">On </w:t>
      </w:r>
      <w:r w:rsidRPr="00B23603">
        <w:rPr>
          <w:rFonts w:ascii="Times" w:eastAsia="Times New Roman" w:hAnsi="Times" w:cs="Times New Roman"/>
          <w:sz w:val="20"/>
          <w:szCs w:val="20"/>
        </w:rPr>
        <w:t xml:space="preserve">and Test Loop Function </w:t>
      </w:r>
      <w:r w:rsidRPr="00B23603">
        <w:rPr>
          <w:rFonts w:ascii="Times" w:eastAsia="Times New Roman" w:hAnsi="Times" w:cs="Times New Roman"/>
          <w:i/>
          <w:iCs/>
          <w:sz w:val="20"/>
          <w:szCs w:val="20"/>
        </w:rPr>
        <w:t xml:space="preserve">On </w:t>
      </w:r>
      <w:r w:rsidRPr="00B23603">
        <w:rPr>
          <w:rFonts w:ascii="Times" w:eastAsia="Times New Roman" w:hAnsi="Times" w:cs="Times New Roman"/>
          <w:sz w:val="20"/>
          <w:szCs w:val="20"/>
        </w:rPr>
        <w:t>according to TS 38.508-1 [10] clause 4.5. Message contents are defined in clause 6.2.1.1.4.3</w:t>
      </w:r>
      <w:r>
        <w:rPr>
          <w:rFonts w:ascii="Times" w:eastAsia="Times New Roman" w:hAnsi="Times" w:cs="Times New Roman"/>
          <w:sz w:val="20"/>
          <w:szCs w:val="20"/>
        </w:rPr>
        <w:t>”</w:t>
      </w:r>
      <w:r w:rsidRPr="00B23603">
        <w:rPr>
          <w:rFonts w:ascii="Times" w:eastAsia="Times New Roman" w:hAnsi="Times" w:cs="Times New Roman"/>
          <w:sz w:val="20"/>
          <w:szCs w:val="20"/>
        </w:rPr>
        <w:t xml:space="preserve"> </w:t>
      </w:r>
    </w:p>
    <w:p w14:paraId="6E43A419" w14:textId="4F395235" w:rsidR="00427DD4" w:rsidRPr="00CE7258" w:rsidRDefault="00B23603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can be seen clearly that t</w:t>
      </w:r>
      <w:r w:rsidR="00427DD4">
        <w:rPr>
          <w:rFonts w:ascii="Times New Roman" w:hAnsi="Times New Roman" w:cs="Times New Roman"/>
          <w:sz w:val="20"/>
          <w:szCs w:val="20"/>
        </w:rPr>
        <w:t>he conformance tests are carried out by</w:t>
      </w:r>
      <w:r w:rsidR="00BF34B1">
        <w:rPr>
          <w:rFonts w:ascii="Times New Roman" w:hAnsi="Times New Roman" w:cs="Times New Roman"/>
          <w:sz w:val="20"/>
          <w:szCs w:val="20"/>
        </w:rPr>
        <w:t xml:space="preserve"> using conformance test functions to activate generic test procedures </w:t>
      </w:r>
      <w:proofErr w:type="gramStart"/>
      <w:r w:rsidR="00BF34B1"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 w:rsidR="00BF34B1">
        <w:rPr>
          <w:rFonts w:ascii="Times New Roman" w:hAnsi="Times New Roman" w:cs="Times New Roman"/>
          <w:sz w:val="20"/>
          <w:szCs w:val="20"/>
        </w:rPr>
        <w:t xml:space="preserve"> set </w:t>
      </w:r>
      <w:r w:rsidR="00427DD4">
        <w:rPr>
          <w:rFonts w:ascii="Times New Roman" w:hAnsi="Times New Roman" w:cs="Times New Roman"/>
          <w:sz w:val="20"/>
          <w:szCs w:val="20"/>
        </w:rPr>
        <w:t xml:space="preserve">the UE into </w:t>
      </w:r>
      <w:r w:rsidR="00BF34B1">
        <w:rPr>
          <w:rFonts w:ascii="Times New Roman" w:hAnsi="Times New Roman" w:cs="Times New Roman"/>
          <w:sz w:val="20"/>
          <w:szCs w:val="20"/>
        </w:rPr>
        <w:t xml:space="preserve">the appropriate </w:t>
      </w:r>
      <w:r w:rsidR="00427DD4">
        <w:rPr>
          <w:rFonts w:ascii="Times New Roman" w:hAnsi="Times New Roman" w:cs="Times New Roman"/>
          <w:sz w:val="20"/>
          <w:szCs w:val="20"/>
        </w:rPr>
        <w:t xml:space="preserve">test mode. </w:t>
      </w:r>
      <w:r w:rsidR="00BF34B1">
        <w:rPr>
          <w:rFonts w:ascii="Times New Roman" w:hAnsi="Times New Roman" w:cs="Times New Roman"/>
          <w:sz w:val="20"/>
          <w:szCs w:val="20"/>
        </w:rPr>
        <w:t xml:space="preserve">These test settings ensure that </w:t>
      </w:r>
      <w:r w:rsidR="00427DD4">
        <w:rPr>
          <w:rFonts w:ascii="Times New Roman" w:hAnsi="Times New Roman" w:cs="Times New Roman"/>
          <w:sz w:val="20"/>
          <w:szCs w:val="20"/>
        </w:rPr>
        <w:t xml:space="preserve">P-MPR=0 in </w:t>
      </w:r>
      <w:r w:rsidR="005B45E1">
        <w:rPr>
          <w:rFonts w:ascii="Times New Roman" w:hAnsi="Times New Roman" w:cs="Times New Roman"/>
          <w:sz w:val="20"/>
          <w:szCs w:val="20"/>
        </w:rPr>
        <w:t xml:space="preserve">the subsequent </w:t>
      </w:r>
      <w:r w:rsidR="00427DD4">
        <w:rPr>
          <w:rFonts w:ascii="Times New Roman" w:hAnsi="Times New Roman" w:cs="Times New Roman"/>
          <w:sz w:val="20"/>
          <w:szCs w:val="20"/>
        </w:rPr>
        <w:t xml:space="preserve">RF conformance test. There is no additional network signaling to explicitly set P-MPR=0.   </w:t>
      </w:r>
    </w:p>
    <w:p w14:paraId="33FB4DBE" w14:textId="77777777" w:rsidR="00427DD4" w:rsidRDefault="00427DD4" w:rsidP="00427DD4">
      <w:pPr>
        <w:rPr>
          <w:sz w:val="20"/>
          <w:szCs w:val="20"/>
        </w:rPr>
      </w:pPr>
    </w:p>
    <w:p w14:paraId="39B01D93" w14:textId="79CA23C1" w:rsidR="00AA0E83" w:rsidRDefault="005B45E1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Non-zero P-MPR can also be enabled </w:t>
      </w:r>
      <w:r w:rsidR="00EC7C33">
        <w:rPr>
          <w:rFonts w:ascii="Times New Roman" w:hAnsi="Times New Roman" w:cs="Times New Roman"/>
          <w:sz w:val="20"/>
          <w:szCs w:val="20"/>
        </w:rPr>
        <w:t>by revising the current initial test setup</w:t>
      </w:r>
      <w:r w:rsidR="00DD278E">
        <w:rPr>
          <w:rFonts w:ascii="Times New Roman" w:hAnsi="Times New Roman" w:cs="Times New Roman"/>
          <w:sz w:val="20"/>
          <w:szCs w:val="20"/>
        </w:rPr>
        <w:t xml:space="preserve">, </w:t>
      </w:r>
      <w:r w:rsidR="00AA0E83">
        <w:rPr>
          <w:rFonts w:ascii="Times New Roman" w:hAnsi="Times New Roman" w:cs="Times New Roman"/>
          <w:sz w:val="20"/>
          <w:szCs w:val="20"/>
        </w:rPr>
        <w:t>define</w:t>
      </w:r>
      <w:r w:rsidR="00DD278E">
        <w:rPr>
          <w:rFonts w:ascii="Times New Roman" w:hAnsi="Times New Roman" w:cs="Times New Roman"/>
          <w:sz w:val="20"/>
          <w:szCs w:val="20"/>
        </w:rPr>
        <w:t xml:space="preserve"> </w:t>
      </w:r>
      <w:r w:rsidR="002A6FFB">
        <w:rPr>
          <w:rFonts w:ascii="Times New Roman" w:hAnsi="Times New Roman" w:cs="Times New Roman"/>
          <w:sz w:val="20"/>
          <w:szCs w:val="20"/>
        </w:rPr>
        <w:t xml:space="preserve">a new conformance test function </w:t>
      </w:r>
      <w:r w:rsidR="00042A10">
        <w:rPr>
          <w:rFonts w:ascii="Times New Roman" w:hAnsi="Times New Roman" w:cs="Times New Roman"/>
          <w:sz w:val="20"/>
          <w:szCs w:val="20"/>
        </w:rPr>
        <w:t xml:space="preserve">to activate </w:t>
      </w:r>
      <w:r w:rsidR="00AA0E83">
        <w:rPr>
          <w:rFonts w:ascii="Times New Roman" w:hAnsi="Times New Roman" w:cs="Times New Roman"/>
          <w:sz w:val="20"/>
          <w:szCs w:val="20"/>
        </w:rPr>
        <w:t>“UL gap Test Mode On”. Once the UE enters the “UL gap Test Mode ON”, the UE</w:t>
      </w:r>
      <w:r w:rsidR="00C95C16">
        <w:rPr>
          <w:rFonts w:ascii="Times New Roman" w:hAnsi="Times New Roman" w:cs="Times New Roman"/>
          <w:sz w:val="20"/>
          <w:szCs w:val="20"/>
        </w:rPr>
        <w:t xml:space="preserve"> can</w:t>
      </w:r>
      <w:r w:rsidR="0079763C">
        <w:rPr>
          <w:rFonts w:ascii="Times New Roman" w:hAnsi="Times New Roman" w:cs="Times New Roman"/>
          <w:sz w:val="20"/>
          <w:szCs w:val="20"/>
        </w:rPr>
        <w:t xml:space="preserve"> apply a non-zero P-MPR. </w:t>
      </w:r>
      <w:r w:rsidR="0006516A">
        <w:rPr>
          <w:rFonts w:ascii="Times New Roman" w:hAnsi="Times New Roman" w:cs="Times New Roman"/>
          <w:sz w:val="20"/>
          <w:szCs w:val="20"/>
        </w:rPr>
        <w:t>It should be noted that t</w:t>
      </w:r>
      <w:r w:rsidR="00106CD9">
        <w:rPr>
          <w:rFonts w:ascii="Times New Roman" w:hAnsi="Times New Roman" w:cs="Times New Roman"/>
          <w:sz w:val="20"/>
          <w:szCs w:val="20"/>
        </w:rPr>
        <w:t>he existing conformance tests cases can continue to use P-MPR=0 dB</w:t>
      </w:r>
    </w:p>
    <w:p w14:paraId="15C3D620" w14:textId="77777777" w:rsidR="00AA0E83" w:rsidRDefault="00AA0E83" w:rsidP="00427DD4">
      <w:pPr>
        <w:rPr>
          <w:rFonts w:ascii="Times New Roman" w:hAnsi="Times New Roman" w:cs="Times New Roman"/>
          <w:sz w:val="20"/>
          <w:szCs w:val="20"/>
        </w:rPr>
      </w:pPr>
    </w:p>
    <w:p w14:paraId="73CB02FD" w14:textId="6C8094A6" w:rsidR="0006516A" w:rsidRPr="00C079ED" w:rsidRDefault="00427DD4" w:rsidP="0079763C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="00D92EB2">
        <w:rPr>
          <w:rFonts w:ascii="Times New Roman" w:hAnsi="Times New Roman" w:cs="Times New Roman"/>
          <w:b/>
          <w:bCs/>
          <w:sz w:val="20"/>
          <w:szCs w:val="20"/>
        </w:rPr>
        <w:t>Enable</w:t>
      </w:r>
      <w:r w:rsidRPr="00B1637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non-zero P-MPR</w:t>
      </w:r>
      <w:r w:rsidR="00D92EB2">
        <w:rPr>
          <w:rFonts w:ascii="Times New Roman" w:hAnsi="Times New Roman" w:cs="Times New Roman"/>
          <w:b/>
          <w:bCs/>
          <w:sz w:val="20"/>
          <w:szCs w:val="20"/>
        </w:rPr>
        <w:t xml:space="preserve"> test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with additional </w:t>
      </w:r>
      <w:r w:rsidR="0006516A">
        <w:rPr>
          <w:rFonts w:ascii="Times New Roman" w:hAnsi="Times New Roman" w:cs="Times New Roman"/>
          <w:b/>
          <w:bCs/>
          <w:sz w:val="20"/>
          <w:szCs w:val="20"/>
        </w:rPr>
        <w:t xml:space="preserve">conformance test function to activate UL gaps </w:t>
      </w:r>
      <w:r w:rsidR="006803B1">
        <w:rPr>
          <w:rFonts w:ascii="Times New Roman" w:hAnsi="Times New Roman" w:cs="Times New Roman"/>
          <w:b/>
          <w:bCs/>
          <w:sz w:val="20"/>
          <w:szCs w:val="20"/>
        </w:rPr>
        <w:t xml:space="preserve">in </w:t>
      </w:r>
      <w:r>
        <w:rPr>
          <w:rFonts w:ascii="Times New Roman" w:hAnsi="Times New Roman" w:cs="Times New Roman"/>
          <w:b/>
          <w:bCs/>
          <w:sz w:val="20"/>
          <w:szCs w:val="20"/>
        </w:rPr>
        <w:t>the test procedure.</w:t>
      </w:r>
      <w:r w:rsidR="0079763C" w:rsidRPr="00C079E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D73BB32" w14:textId="77777777" w:rsidR="00427DD4" w:rsidRDefault="00427DD4" w:rsidP="00427DD4">
      <w:pPr>
        <w:rPr>
          <w:sz w:val="20"/>
          <w:szCs w:val="20"/>
        </w:rPr>
      </w:pPr>
    </w:p>
    <w:p w14:paraId="4BE12BE1" w14:textId="77777777" w:rsidR="00427DD4" w:rsidRPr="003B4FB1" w:rsidRDefault="00427DD4" w:rsidP="00427DD4">
      <w:pPr>
        <w:rPr>
          <w:rFonts w:ascii="Arial" w:eastAsia="MS Mincho" w:hAnsi="Arial" w:cs="Times New Roman"/>
          <w:szCs w:val="16"/>
          <w:lang w:eastAsia="ja-JP"/>
        </w:rPr>
      </w:pPr>
      <w:r w:rsidRPr="003B4FB1">
        <w:rPr>
          <w:rFonts w:ascii="Arial" w:eastAsia="MS Mincho" w:hAnsi="Arial" w:cs="Times New Roman"/>
          <w:szCs w:val="16"/>
          <w:lang w:eastAsia="ja-JP"/>
        </w:rPr>
        <w:t>2</w:t>
      </w:r>
      <w:r>
        <w:rPr>
          <w:rFonts w:ascii="Arial" w:eastAsia="MS Mincho" w:hAnsi="Arial" w:cs="Times New Roman"/>
          <w:szCs w:val="16"/>
          <w:lang w:eastAsia="ja-JP"/>
        </w:rPr>
        <w:t>.2</w:t>
      </w:r>
      <w:r w:rsidRPr="003B4FB1">
        <w:rPr>
          <w:rFonts w:ascii="Arial" w:eastAsia="MS Mincho" w:hAnsi="Arial" w:cs="Times New Roman"/>
          <w:szCs w:val="16"/>
          <w:lang w:eastAsia="ja-JP"/>
        </w:rPr>
        <w:t xml:space="preserve"> Test</w:t>
      </w:r>
      <w:r>
        <w:rPr>
          <w:rFonts w:ascii="Arial" w:eastAsia="MS Mincho" w:hAnsi="Arial" w:cs="Times New Roman"/>
          <w:szCs w:val="16"/>
          <w:lang w:eastAsia="ja-JP"/>
        </w:rPr>
        <w:t xml:space="preserve"> case and metric  </w:t>
      </w:r>
      <w:r w:rsidRPr="003B4FB1">
        <w:rPr>
          <w:rFonts w:ascii="Arial" w:eastAsia="MS Mincho" w:hAnsi="Arial" w:cs="Times New Roman"/>
          <w:szCs w:val="16"/>
          <w:lang w:eastAsia="ja-JP"/>
        </w:rPr>
        <w:t xml:space="preserve">   </w:t>
      </w:r>
    </w:p>
    <w:p w14:paraId="185D31DB" w14:textId="77777777" w:rsidR="00427DD4" w:rsidRDefault="00427DD4" w:rsidP="00427DD4">
      <w:pPr>
        <w:rPr>
          <w:rFonts w:ascii="Arial" w:eastAsia="MS Mincho" w:hAnsi="Arial"/>
          <w:szCs w:val="16"/>
          <w:lang w:eastAsia="ja-JP"/>
        </w:rPr>
      </w:pPr>
    </w:p>
    <w:p w14:paraId="0108503B" w14:textId="77777777" w:rsidR="00D92EB2" w:rsidRDefault="00427DD4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 example test case was proposed in [3]. To simplify the discussion, peak EIRP test cases defined in [6] is used as the starting point, where DFT-s-OFDM waveform with QPSK, inner full RB allocation is used, and there is no MPR. During the test, UE shall apply P-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MPR</w:t>
      </w:r>
      <w:r w:rsidRPr="000123FE">
        <w:rPr>
          <w:rFonts w:ascii="Times New Roman" w:hAnsi="Times New Roman" w:cs="Times New Roman"/>
          <w:sz w:val="20"/>
          <w:szCs w:val="20"/>
          <w:vertAlign w:val="subscript"/>
        </w:rPr>
        <w:t>f,c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for carrier f of serving cell c, to meet the MPE requirement through</w:t>
      </w:r>
      <w:r w:rsidR="00D92EB2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ut the test. It is noted that MPE related compliance is out of 3GPP scope and all tested UE is expected to meet MPE requirements.</w:t>
      </w:r>
    </w:p>
    <w:p w14:paraId="4A4E4D3D" w14:textId="1B78B6C4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F5FD38" w14:textId="10719B47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Side conditions are listed in Table I, which include UE max EIRP, UL</w:t>
      </w:r>
      <w:r w:rsidR="0082774D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 xml:space="preserve">DL configuration, UL duty cycle, and UL gap configuration which is </w:t>
      </w:r>
      <w:r w:rsidR="00520FE4">
        <w:rPr>
          <w:rFonts w:ascii="Times New Roman" w:hAnsi="Times New Roman" w:cs="Times New Roman"/>
          <w:sz w:val="20"/>
          <w:szCs w:val="20"/>
        </w:rPr>
        <w:t>discussed in a companion contribution []</w:t>
      </w:r>
      <w:r>
        <w:rPr>
          <w:rFonts w:ascii="Times New Roman" w:hAnsi="Times New Roman" w:cs="Times New Roman"/>
          <w:sz w:val="20"/>
          <w:szCs w:val="20"/>
        </w:rPr>
        <w:t xml:space="preserve">. In addition to the delta EIRP proposed in [3], delta P-MPR based on P-MRP report </w:t>
      </w:r>
      <w:r w:rsidR="00D92EB2">
        <w:rPr>
          <w:rFonts w:ascii="Times New Roman" w:hAnsi="Times New Roman" w:cs="Times New Roman"/>
          <w:sz w:val="20"/>
          <w:szCs w:val="20"/>
        </w:rPr>
        <w:t>can be used</w:t>
      </w:r>
      <w:r>
        <w:rPr>
          <w:rFonts w:ascii="Times New Roman" w:hAnsi="Times New Roman" w:cs="Times New Roman"/>
          <w:sz w:val="20"/>
          <w:szCs w:val="20"/>
        </w:rPr>
        <w:t xml:space="preserve"> as one potential test metric.   </w:t>
      </w:r>
    </w:p>
    <w:p w14:paraId="500021F0" w14:textId="77777777" w:rsidR="00427DD4" w:rsidRDefault="00427DD4" w:rsidP="00427DD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022D0CD" w14:textId="77777777" w:rsidR="00427DD4" w:rsidRPr="000E2AF5" w:rsidRDefault="00427DD4" w:rsidP="00427DD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E2AF5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0E2AF5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0E2AF5">
        <w:rPr>
          <w:rFonts w:ascii="Times New Roman" w:hAnsi="Times New Roman" w:cs="Times New Roman"/>
          <w:b/>
          <w:bCs/>
          <w:sz w:val="20"/>
          <w:szCs w:val="20"/>
        </w:rPr>
        <w:t>est case to valid the performance gain of UL gap for Tx power calibration</w:t>
      </w:r>
    </w:p>
    <w:p w14:paraId="42B10F6E" w14:textId="77777777" w:rsidR="00427DD4" w:rsidRPr="00893833" w:rsidRDefault="00427DD4" w:rsidP="00427DD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3"/>
        <w:gridCol w:w="3778"/>
        <w:gridCol w:w="3778"/>
      </w:tblGrid>
      <w:tr w:rsidR="00427DD4" w:rsidRPr="007C1863" w14:paraId="436B8106" w14:textId="77777777" w:rsidTr="00920608">
        <w:tc>
          <w:tcPr>
            <w:tcW w:w="2073" w:type="dxa"/>
          </w:tcPr>
          <w:p w14:paraId="1DA9C954" w14:textId="77777777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Parameters </w:t>
            </w:r>
          </w:p>
        </w:tc>
        <w:tc>
          <w:tcPr>
            <w:tcW w:w="3778" w:type="dxa"/>
          </w:tcPr>
          <w:p w14:paraId="159D513E" w14:textId="77777777" w:rsidR="00427DD4" w:rsidRPr="007C1863" w:rsidRDefault="00427DD4" w:rsidP="00920608">
            <w:pPr>
              <w:tabs>
                <w:tab w:val="left" w:pos="11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T1: </w:t>
            </w: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UL gap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activated</w:t>
            </w: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78" w:type="dxa"/>
          </w:tcPr>
          <w:p w14:paraId="4F427411" w14:textId="77777777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T2: </w:t>
            </w: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UL gap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de-activated</w:t>
            </w: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7DD4" w:rsidRPr="007C1863" w14:paraId="10A07559" w14:textId="77777777" w:rsidTr="00920608">
        <w:tc>
          <w:tcPr>
            <w:tcW w:w="2073" w:type="dxa"/>
          </w:tcPr>
          <w:p w14:paraId="0E419CA6" w14:textId="77777777" w:rsidR="00427DD4" w:rsidRPr="007C1863" w:rsidRDefault="00427DD4" w:rsidP="00E12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Max EIRP</w:t>
            </w:r>
          </w:p>
        </w:tc>
        <w:tc>
          <w:tcPr>
            <w:tcW w:w="7556" w:type="dxa"/>
            <w:gridSpan w:val="2"/>
          </w:tcPr>
          <w:p w14:paraId="06233B24" w14:textId="1D3E696C" w:rsidR="00427DD4" w:rsidRPr="007C1863" w:rsidRDefault="002A2366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TBD</w:t>
            </w:r>
            <w:r w:rsidR="00427D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DD4" w:rsidRPr="007C18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7DD4" w:rsidRPr="007C1863" w14:paraId="53D0B040" w14:textId="77777777" w:rsidTr="00920608">
        <w:tc>
          <w:tcPr>
            <w:tcW w:w="2073" w:type="dxa"/>
          </w:tcPr>
          <w:p w14:paraId="76C2A3AE" w14:textId="750CFCF0" w:rsidR="00427DD4" w:rsidRPr="007C1863" w:rsidRDefault="00B20C1F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</w:t>
            </w:r>
            <w:r w:rsidRPr="00B20C1F">
              <w:rPr>
                <w:rFonts w:ascii="Times New Roman" w:hAnsi="Times New Roman" w:cs="Times New Roman"/>
                <w:sz w:val="20"/>
                <w:szCs w:val="20"/>
              </w:rPr>
              <w:t>eference measurement channel</w:t>
            </w:r>
          </w:p>
        </w:tc>
        <w:tc>
          <w:tcPr>
            <w:tcW w:w="7556" w:type="dxa"/>
            <w:gridSpan w:val="2"/>
          </w:tcPr>
          <w:p w14:paraId="240E4DF0" w14:textId="7AED9833" w:rsidR="00427DD4" w:rsidRPr="007C1863" w:rsidRDefault="00B20C1F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TBD</w:t>
            </w:r>
            <w:r w:rsidR="00DD1992">
              <w:rPr>
                <w:rFonts w:ascii="Times New Roman" w:hAnsi="Times New Roman" w:cs="Times New Roman"/>
                <w:sz w:val="20"/>
                <w:szCs w:val="20"/>
              </w:rPr>
              <w:t xml:space="preserve">. (All UL slots are allocated for UL transmission.) </w:t>
            </w:r>
          </w:p>
        </w:tc>
      </w:tr>
      <w:tr w:rsidR="00427DD4" w:rsidRPr="007C1863" w14:paraId="004FDFFD" w14:textId="77777777" w:rsidTr="00920608">
        <w:tc>
          <w:tcPr>
            <w:tcW w:w="2073" w:type="dxa"/>
          </w:tcPr>
          <w:p w14:paraId="08066CB5" w14:textId="77777777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L/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L configuration </w:t>
            </w:r>
          </w:p>
        </w:tc>
        <w:tc>
          <w:tcPr>
            <w:tcW w:w="7556" w:type="dxa"/>
            <w:gridSpan w:val="2"/>
          </w:tcPr>
          <w:p w14:paraId="79850CFB" w14:textId="4931E92B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DDDSU,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DDSUU</w:t>
            </w:r>
          </w:p>
        </w:tc>
      </w:tr>
      <w:tr w:rsidR="00427DD4" w:rsidRPr="007C1863" w14:paraId="251D4C2A" w14:textId="77777777" w:rsidTr="00920608">
        <w:tc>
          <w:tcPr>
            <w:tcW w:w="2073" w:type="dxa"/>
          </w:tcPr>
          <w:p w14:paraId="1350A87B" w14:textId="77777777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UL waveform, constellation and RB</w:t>
            </w:r>
          </w:p>
        </w:tc>
        <w:tc>
          <w:tcPr>
            <w:tcW w:w="7556" w:type="dxa"/>
            <w:gridSpan w:val="2"/>
          </w:tcPr>
          <w:p w14:paraId="185C39AC" w14:textId="77777777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DFT-s-OFDM,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inner full RB allocation,</w:t>
            </w: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QPSK </w:t>
            </w:r>
          </w:p>
        </w:tc>
      </w:tr>
      <w:tr w:rsidR="00427DD4" w:rsidRPr="007C1863" w14:paraId="7EA12979" w14:textId="77777777" w:rsidTr="00920608">
        <w:tc>
          <w:tcPr>
            <w:tcW w:w="2073" w:type="dxa"/>
          </w:tcPr>
          <w:p w14:paraId="6FFFBAA2" w14:textId="77777777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 xml:space="preserve">Target distance </w:t>
            </w:r>
          </w:p>
        </w:tc>
        <w:tc>
          <w:tcPr>
            <w:tcW w:w="7556" w:type="dxa"/>
            <w:gridSpan w:val="2"/>
          </w:tcPr>
          <w:p w14:paraId="40A7C0ED" w14:textId="77777777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1863">
              <w:rPr>
                <w:rFonts w:ascii="Times New Roman" w:hAnsi="Times New Roman" w:cs="Times New Roman"/>
                <w:sz w:val="20"/>
                <w:szCs w:val="20"/>
              </w:rPr>
              <w:t>Target not present</w:t>
            </w:r>
          </w:p>
        </w:tc>
      </w:tr>
      <w:tr w:rsidR="00427DD4" w:rsidRPr="007C1863" w14:paraId="176E9084" w14:textId="77777777" w:rsidTr="00920608">
        <w:tc>
          <w:tcPr>
            <w:tcW w:w="2073" w:type="dxa"/>
          </w:tcPr>
          <w:p w14:paraId="07C0FDF2" w14:textId="77777777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UL gap configuration </w:t>
            </w:r>
          </w:p>
        </w:tc>
        <w:tc>
          <w:tcPr>
            <w:tcW w:w="7556" w:type="dxa"/>
            <w:gridSpan w:val="2"/>
          </w:tcPr>
          <w:p w14:paraId="11DAF17A" w14:textId="77777777" w:rsidR="00427DD4" w:rsidRPr="007C1863" w:rsidRDefault="00427DD4" w:rsidP="009206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be further discussed in RRM session </w:t>
            </w:r>
          </w:p>
        </w:tc>
      </w:tr>
    </w:tbl>
    <w:p w14:paraId="07AADE77" w14:textId="77777777" w:rsidR="00427DD4" w:rsidRPr="00893833" w:rsidRDefault="00427DD4" w:rsidP="00427DD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1252BC9" w14:textId="77777777" w:rsidR="00427DD4" w:rsidRDefault="00427DD4" w:rsidP="00427DD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A0D8C78" w14:textId="77777777" w:rsidR="00427DD4" w:rsidRPr="00F37743" w:rsidRDefault="00427DD4" w:rsidP="00427DD4">
      <w:pP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04D2B841" w14:textId="426777FA" w:rsidR="00427DD4" w:rsidRPr="00F37743" w:rsidRDefault="00FC199B" w:rsidP="00427DD4">
      <w:pP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Measured </w:t>
      </w:r>
      <w:r w:rsidR="00427DD4" w:rsidRPr="00F37743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Delta-EIRP as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the </w:t>
      </w:r>
      <w:r w:rsidR="00427DD4" w:rsidRPr="00F37743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metric </w:t>
      </w:r>
    </w:p>
    <w:p w14:paraId="22F3553B" w14:textId="77777777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</w:p>
    <w:p w14:paraId="6C197413" w14:textId="77777777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example test case using delta EIRP was proposed in [3], and list below for further study. In the test, a</w:t>
      </w:r>
      <w:r w:rsidRPr="00D65B12">
        <w:rPr>
          <w:rFonts w:ascii="Times New Roman" w:hAnsi="Times New Roman" w:cs="Times New Roman"/>
          <w:sz w:val="20"/>
          <w:szCs w:val="20"/>
        </w:rPr>
        <w:t xml:space="preserve">verage EIRP is separately calculated during T1 and T2 and compared. </w:t>
      </w:r>
    </w:p>
    <w:p w14:paraId="2786ED39" w14:textId="77777777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</w:p>
    <w:p w14:paraId="7E4761F8" w14:textId="10DC1A51" w:rsidR="00427DD4" w:rsidRDefault="00427DD4" w:rsidP="00427DD4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0"/>
          <w:szCs w:val="20"/>
        </w:rPr>
      </w:pPr>
      <w:r w:rsidRPr="00CC5AB0">
        <w:rPr>
          <w:rFonts w:ascii="Times New Roman" w:hAnsi="Times New Roman" w:cs="Times New Roman"/>
          <w:sz w:val="20"/>
          <w:szCs w:val="20"/>
        </w:rPr>
        <w:t xml:space="preserve">During T1 time, UL gap is </w:t>
      </w:r>
      <w:r>
        <w:rPr>
          <w:rFonts w:ascii="Times New Roman" w:hAnsi="Times New Roman" w:cs="Times New Roman"/>
          <w:sz w:val="20"/>
          <w:szCs w:val="20"/>
        </w:rPr>
        <w:t>configured and activated</w:t>
      </w:r>
      <w:r w:rsidRPr="00CC5AB0">
        <w:rPr>
          <w:rFonts w:ascii="Times New Roman" w:hAnsi="Times New Roman" w:cs="Times New Roman"/>
          <w:sz w:val="20"/>
          <w:szCs w:val="20"/>
        </w:rPr>
        <w:t xml:space="preserve">. Since </w:t>
      </w:r>
      <w:r>
        <w:rPr>
          <w:rFonts w:ascii="Times New Roman" w:hAnsi="Times New Roman" w:cs="Times New Roman"/>
          <w:sz w:val="20"/>
          <w:szCs w:val="20"/>
        </w:rPr>
        <w:t xml:space="preserve">UE can determine there is </w:t>
      </w:r>
      <w:r w:rsidRPr="00CC5AB0">
        <w:rPr>
          <w:rFonts w:ascii="Times New Roman" w:hAnsi="Times New Roman" w:cs="Times New Roman"/>
          <w:sz w:val="20"/>
          <w:szCs w:val="20"/>
        </w:rPr>
        <w:t>no object proximate</w:t>
      </w:r>
      <w:r>
        <w:rPr>
          <w:rFonts w:ascii="Times New Roman" w:hAnsi="Times New Roman" w:cs="Times New Roman"/>
          <w:sz w:val="20"/>
          <w:szCs w:val="20"/>
        </w:rPr>
        <w:t xml:space="preserve"> with UL gap</w:t>
      </w:r>
      <w:r w:rsidRPr="00CC5AB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MPE is not the concern and </w:t>
      </w:r>
      <w:r w:rsidRPr="00CC5AB0">
        <w:rPr>
          <w:rFonts w:ascii="Times New Roman" w:hAnsi="Times New Roman" w:cs="Times New Roman"/>
          <w:sz w:val="20"/>
          <w:szCs w:val="20"/>
        </w:rPr>
        <w:t xml:space="preserve">P-MPR </w:t>
      </w:r>
      <w:r>
        <w:rPr>
          <w:rFonts w:ascii="Times New Roman" w:hAnsi="Times New Roman" w:cs="Times New Roman"/>
          <w:sz w:val="20"/>
          <w:szCs w:val="20"/>
        </w:rPr>
        <w:t>should</w:t>
      </w:r>
      <w:r w:rsidRPr="00CC5AB0">
        <w:rPr>
          <w:rFonts w:ascii="Times New Roman" w:hAnsi="Times New Roman" w:cs="Times New Roman"/>
          <w:sz w:val="20"/>
          <w:szCs w:val="20"/>
        </w:rPr>
        <w:t xml:space="preserve"> be significantly reduced</w:t>
      </w:r>
      <w:r w:rsidR="006F5281">
        <w:rPr>
          <w:rFonts w:ascii="Times New Roman" w:hAnsi="Times New Roman" w:cs="Times New Roman"/>
          <w:sz w:val="20"/>
          <w:szCs w:val="20"/>
        </w:rPr>
        <w:t>. This can also be achieved by the test function triggering the UE to apply a certain P-MPR value/backoff</w:t>
      </w:r>
      <w:r>
        <w:rPr>
          <w:rFonts w:ascii="Times New Roman" w:hAnsi="Times New Roman" w:cs="Times New Roman"/>
          <w:sz w:val="20"/>
          <w:szCs w:val="20"/>
        </w:rPr>
        <w:t>. Consequently,</w:t>
      </w:r>
      <w:r w:rsidRPr="00CC5AB0">
        <w:rPr>
          <w:rFonts w:ascii="Times New Roman" w:hAnsi="Times New Roman" w:cs="Times New Roman"/>
          <w:sz w:val="20"/>
          <w:szCs w:val="20"/>
        </w:rPr>
        <w:t xml:space="preserve"> higher EIRP</w:t>
      </w:r>
      <w:r>
        <w:rPr>
          <w:rFonts w:ascii="Times New Roman" w:hAnsi="Times New Roman" w:cs="Times New Roman"/>
          <w:sz w:val="20"/>
          <w:szCs w:val="20"/>
        </w:rPr>
        <w:t xml:space="preserve"> is expected</w:t>
      </w:r>
      <w:r w:rsidRPr="00CC5AB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3866520" w14:textId="7D7620EC" w:rsidR="00427DD4" w:rsidRDefault="00427DD4" w:rsidP="00427DD4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0"/>
          <w:szCs w:val="20"/>
        </w:rPr>
      </w:pPr>
      <w:r w:rsidRPr="00CC5AB0">
        <w:rPr>
          <w:rFonts w:ascii="Times New Roman" w:hAnsi="Times New Roman" w:cs="Times New Roman"/>
          <w:sz w:val="20"/>
          <w:szCs w:val="20"/>
        </w:rPr>
        <w:t>In the following T2 period, UL gap is deactivated.</w:t>
      </w:r>
      <w:r>
        <w:rPr>
          <w:rFonts w:ascii="Times New Roman" w:hAnsi="Times New Roman" w:cs="Times New Roman"/>
          <w:sz w:val="20"/>
          <w:szCs w:val="20"/>
        </w:rPr>
        <w:t xml:space="preserve"> During T2, UE cannot tell if there is proximate object without UL gap. </w:t>
      </w:r>
      <w:r w:rsidR="00D92EB2"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92EB2">
        <w:rPr>
          <w:rFonts w:ascii="Times New Roman" w:hAnsi="Times New Roman" w:cs="Times New Roman"/>
          <w:sz w:val="20"/>
          <w:szCs w:val="20"/>
        </w:rPr>
        <w:t>en</w:t>
      </w:r>
      <w:r>
        <w:rPr>
          <w:rFonts w:ascii="Times New Roman" w:hAnsi="Times New Roman" w:cs="Times New Roman"/>
          <w:sz w:val="20"/>
          <w:szCs w:val="20"/>
        </w:rPr>
        <w:t xml:space="preserve">sure MPE is always complied with, P-MPR </w:t>
      </w:r>
      <w:r w:rsidR="00D92EB2">
        <w:rPr>
          <w:rFonts w:ascii="Times New Roman" w:hAnsi="Times New Roman" w:cs="Times New Roman"/>
          <w:sz w:val="20"/>
          <w:szCs w:val="20"/>
        </w:rPr>
        <w:t>should</w:t>
      </w:r>
      <w:r>
        <w:rPr>
          <w:rFonts w:ascii="Times New Roman" w:hAnsi="Times New Roman" w:cs="Times New Roman"/>
          <w:sz w:val="20"/>
          <w:szCs w:val="20"/>
        </w:rPr>
        <w:t xml:space="preserve"> be determined based on the most conservative assumption that an object is proximate. </w:t>
      </w:r>
      <w:r w:rsidR="002A6FFB">
        <w:rPr>
          <w:rFonts w:ascii="Times New Roman" w:hAnsi="Times New Roman" w:cs="Times New Roman"/>
          <w:sz w:val="20"/>
          <w:szCs w:val="20"/>
        </w:rPr>
        <w:t xml:space="preserve">This can be </w:t>
      </w:r>
      <w:r w:rsidR="006F5281">
        <w:rPr>
          <w:rFonts w:ascii="Times New Roman" w:hAnsi="Times New Roman" w:cs="Times New Roman"/>
          <w:sz w:val="20"/>
          <w:szCs w:val="20"/>
        </w:rPr>
        <w:t xml:space="preserve">achieved by the test function triggering the UE to apply </w:t>
      </w:r>
      <w:r w:rsidR="0006516A">
        <w:rPr>
          <w:rFonts w:ascii="Times New Roman" w:hAnsi="Times New Roman" w:cs="Times New Roman"/>
          <w:sz w:val="20"/>
          <w:szCs w:val="20"/>
        </w:rPr>
        <w:t>a certain</w:t>
      </w:r>
      <w:r w:rsidR="006F5281">
        <w:rPr>
          <w:rFonts w:ascii="Times New Roman" w:hAnsi="Times New Roman" w:cs="Times New Roman"/>
          <w:sz w:val="20"/>
          <w:szCs w:val="20"/>
        </w:rPr>
        <w:t xml:space="preserve"> </w:t>
      </w:r>
      <w:r w:rsidR="002A6FFB">
        <w:rPr>
          <w:rFonts w:ascii="Times New Roman" w:hAnsi="Times New Roman" w:cs="Times New Roman"/>
          <w:sz w:val="20"/>
          <w:szCs w:val="20"/>
        </w:rPr>
        <w:t>P-MPR</w:t>
      </w:r>
      <w:r w:rsidR="006F5281">
        <w:rPr>
          <w:rFonts w:ascii="Times New Roman" w:hAnsi="Times New Roman" w:cs="Times New Roman"/>
          <w:sz w:val="20"/>
          <w:szCs w:val="20"/>
        </w:rPr>
        <w:t>/</w:t>
      </w:r>
      <w:r w:rsidR="002A6FFB">
        <w:rPr>
          <w:rFonts w:ascii="Times New Roman" w:hAnsi="Times New Roman" w:cs="Times New Roman"/>
          <w:sz w:val="20"/>
          <w:szCs w:val="20"/>
        </w:rPr>
        <w:t xml:space="preserve">backoff. </w:t>
      </w:r>
      <w:r>
        <w:rPr>
          <w:rFonts w:ascii="Times New Roman" w:hAnsi="Times New Roman" w:cs="Times New Roman"/>
          <w:sz w:val="20"/>
          <w:szCs w:val="20"/>
        </w:rPr>
        <w:t xml:space="preserve">In this case, the measured EIRP should be less than the one in T1.  </w:t>
      </w:r>
      <w:r w:rsidRPr="00CC5AB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5E2442F" w14:textId="77777777" w:rsidR="00427DD4" w:rsidRDefault="00427DD4" w:rsidP="00427DD4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0"/>
          <w:szCs w:val="20"/>
        </w:rPr>
      </w:pPr>
      <w:r w:rsidRPr="00CC5AB0">
        <w:rPr>
          <w:rFonts w:ascii="Times New Roman" w:hAnsi="Times New Roman" w:cs="Times New Roman"/>
          <w:sz w:val="20"/>
          <w:szCs w:val="20"/>
        </w:rPr>
        <w:t xml:space="preserve">The difference of average EIRP during T1 and T2 can be test metric. </w:t>
      </w:r>
    </w:p>
    <w:p w14:paraId="745E8474" w14:textId="77777777" w:rsidR="00427DD4" w:rsidRDefault="00427DD4" w:rsidP="00427DD4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0C5DFC" w14:textId="77777777" w:rsidR="00427DD4" w:rsidRPr="00893833" w:rsidRDefault="00427DD4" w:rsidP="00427DD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7E7287" w14:textId="77777777" w:rsidR="00427DD4" w:rsidRDefault="00427DD4" w:rsidP="00427DD4">
      <w:pPr>
        <w:jc w:val="center"/>
        <w:rPr>
          <w:b/>
          <w:bCs/>
        </w:rPr>
      </w:pPr>
      <w:r w:rsidRPr="009F3E88">
        <w:rPr>
          <w:b/>
          <w:bCs/>
          <w:noProof/>
        </w:rPr>
        <w:drawing>
          <wp:inline distT="0" distB="0" distL="0" distR="0" wp14:anchorId="34DFB3D8" wp14:editId="0503272F">
            <wp:extent cx="6120765" cy="1558290"/>
            <wp:effectExtent l="0" t="0" r="63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5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C60AF" w14:textId="77777777" w:rsidR="00427DD4" w:rsidRDefault="00427DD4" w:rsidP="00427DD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01609E5" w14:textId="77777777" w:rsidR="00427DD4" w:rsidRPr="00FB297F" w:rsidRDefault="00427DD4" w:rsidP="00427DD4">
      <w:pPr>
        <w:jc w:val="center"/>
        <w:rPr>
          <w:rFonts w:ascii="Arial" w:eastAsia="MS Mincho" w:hAnsi="Arial"/>
          <w:b/>
          <w:bCs/>
          <w:szCs w:val="16"/>
          <w:lang w:eastAsia="ja-JP"/>
        </w:rPr>
      </w:pPr>
      <w:r w:rsidRPr="00FB297F">
        <w:rPr>
          <w:rFonts w:ascii="Times New Roman" w:hAnsi="Times New Roman" w:cs="Times New Roman"/>
          <w:b/>
          <w:bCs/>
          <w:sz w:val="20"/>
          <w:szCs w:val="20"/>
        </w:rPr>
        <w:t xml:space="preserve">Figure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FB297F">
        <w:rPr>
          <w:rFonts w:ascii="Times New Roman" w:hAnsi="Times New Roman" w:cs="Times New Roman"/>
          <w:b/>
          <w:bCs/>
          <w:sz w:val="20"/>
          <w:szCs w:val="20"/>
        </w:rPr>
        <w:t>. Example test procedure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with delta-EIRP as metric</w:t>
      </w:r>
      <w:r w:rsidRPr="00FB297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8865475" w14:textId="77777777" w:rsidR="00427DD4" w:rsidRDefault="00427DD4" w:rsidP="00427DD4">
      <w:pPr>
        <w:rPr>
          <w:rFonts w:ascii="Arial" w:eastAsia="MS Mincho" w:hAnsi="Arial"/>
          <w:szCs w:val="16"/>
          <w:lang w:eastAsia="ja-JP"/>
        </w:rPr>
      </w:pPr>
    </w:p>
    <w:p w14:paraId="1462E42C" w14:textId="3CD881BF" w:rsidR="00427DD4" w:rsidRDefault="00FC199B" w:rsidP="00427DD4">
      <w:pPr>
        <w:rPr>
          <w:rFonts w:ascii="Arial" w:eastAsia="MS Mincho" w:hAnsi="Arial" w:cs="Times New Roman"/>
          <w:szCs w:val="16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Reported</w:t>
      </w:r>
      <w:r w:rsidR="00427DD4" w:rsidRPr="00F37743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Delta-P-MPR as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the</w:t>
      </w:r>
      <w:r w:rsidR="00427DD4" w:rsidRPr="00F37743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metric</w:t>
      </w:r>
      <w:r w:rsidR="00427DD4">
        <w:rPr>
          <w:rFonts w:ascii="Arial" w:eastAsia="MS Mincho" w:hAnsi="Arial" w:cs="Times New Roman"/>
          <w:szCs w:val="16"/>
          <w:lang w:eastAsia="ja-JP"/>
        </w:rPr>
        <w:t xml:space="preserve">  </w:t>
      </w:r>
      <w:r w:rsidR="00427DD4" w:rsidRPr="003B4FB1">
        <w:rPr>
          <w:rFonts w:ascii="Arial" w:eastAsia="MS Mincho" w:hAnsi="Arial" w:cs="Times New Roman"/>
          <w:szCs w:val="16"/>
          <w:lang w:eastAsia="ja-JP"/>
        </w:rPr>
        <w:t xml:space="preserve">   </w:t>
      </w:r>
    </w:p>
    <w:p w14:paraId="30D83364" w14:textId="77777777" w:rsidR="00427DD4" w:rsidRDefault="00427DD4" w:rsidP="00427DD4">
      <w:pPr>
        <w:rPr>
          <w:rFonts w:ascii="Arial" w:eastAsia="MS Mincho" w:hAnsi="Arial" w:cs="Times New Roman"/>
          <w:szCs w:val="16"/>
          <w:lang w:eastAsia="ja-JP"/>
        </w:rPr>
      </w:pPr>
    </w:p>
    <w:p w14:paraId="71386123" w14:textId="2DEB2CBC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example test case using delta P-MPR is </w:t>
      </w:r>
      <w:r w:rsidR="00D92EB2">
        <w:rPr>
          <w:rFonts w:ascii="Times New Roman" w:hAnsi="Times New Roman" w:cs="Times New Roman"/>
          <w:sz w:val="20"/>
          <w:szCs w:val="20"/>
        </w:rPr>
        <w:t>shown in Fig.2</w:t>
      </w:r>
      <w:r>
        <w:rPr>
          <w:rFonts w:ascii="Times New Roman" w:hAnsi="Times New Roman" w:cs="Times New Roman"/>
          <w:sz w:val="20"/>
          <w:szCs w:val="20"/>
        </w:rPr>
        <w:t xml:space="preserve">. In the test, UE report P-MPR report </w:t>
      </w:r>
      <w:r w:rsidRPr="00D65B12">
        <w:rPr>
          <w:rFonts w:ascii="Times New Roman" w:hAnsi="Times New Roman" w:cs="Times New Roman"/>
          <w:sz w:val="20"/>
          <w:szCs w:val="20"/>
        </w:rPr>
        <w:t xml:space="preserve">separately during T1 and T2 and </w:t>
      </w:r>
      <w:r>
        <w:rPr>
          <w:rFonts w:ascii="Times New Roman" w:hAnsi="Times New Roman" w:cs="Times New Roman"/>
          <w:sz w:val="20"/>
          <w:szCs w:val="20"/>
        </w:rPr>
        <w:t xml:space="preserve">difference of P-MPR is </w:t>
      </w:r>
      <w:r w:rsidRPr="00D65B12">
        <w:rPr>
          <w:rFonts w:ascii="Times New Roman" w:hAnsi="Times New Roman" w:cs="Times New Roman"/>
          <w:sz w:val="20"/>
          <w:szCs w:val="20"/>
        </w:rPr>
        <w:t xml:space="preserve">compared. </w:t>
      </w:r>
    </w:p>
    <w:p w14:paraId="1AF36571" w14:textId="77777777" w:rsidR="00427DD4" w:rsidRDefault="00427DD4" w:rsidP="00427DD4">
      <w:pPr>
        <w:rPr>
          <w:rFonts w:ascii="Times New Roman" w:hAnsi="Times New Roman" w:cs="Times New Roman"/>
          <w:sz w:val="20"/>
          <w:szCs w:val="20"/>
        </w:rPr>
      </w:pPr>
    </w:p>
    <w:p w14:paraId="06875EEB" w14:textId="53A04C15" w:rsidR="00427DD4" w:rsidRDefault="00427DD4" w:rsidP="00427DD4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0"/>
          <w:szCs w:val="20"/>
        </w:rPr>
      </w:pPr>
      <w:r w:rsidRPr="00CC5AB0">
        <w:rPr>
          <w:rFonts w:ascii="Times New Roman" w:hAnsi="Times New Roman" w:cs="Times New Roman"/>
          <w:sz w:val="20"/>
          <w:szCs w:val="20"/>
        </w:rPr>
        <w:t xml:space="preserve">During T1 time, UL gap is </w:t>
      </w:r>
      <w:r>
        <w:rPr>
          <w:rFonts w:ascii="Times New Roman" w:hAnsi="Times New Roman" w:cs="Times New Roman"/>
          <w:sz w:val="20"/>
          <w:szCs w:val="20"/>
        </w:rPr>
        <w:t>configured and activated</w:t>
      </w:r>
      <w:r w:rsidR="002A6FFB">
        <w:rPr>
          <w:rFonts w:ascii="Times New Roman" w:hAnsi="Times New Roman" w:cs="Times New Roman"/>
          <w:sz w:val="20"/>
          <w:szCs w:val="20"/>
        </w:rPr>
        <w:t xml:space="preserve"> via the conformance test function defined in 2.1 – ‘UL gap Test Mode ON’</w:t>
      </w:r>
      <w:r w:rsidR="006F5281">
        <w:rPr>
          <w:rFonts w:ascii="Times New Roman" w:hAnsi="Times New Roman" w:cs="Times New Roman"/>
          <w:sz w:val="20"/>
          <w:szCs w:val="20"/>
        </w:rPr>
        <w:t xml:space="preserve"> and setting a low non-zero P-MPR</w:t>
      </w:r>
      <w:r w:rsidRPr="00CC5AB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The</w:t>
      </w:r>
      <w:r w:rsidRPr="00CC5AB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UE follow</w:t>
      </w:r>
      <w:r w:rsidR="00FC199B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current P-MPR reporting procedure and report P-MPR if needed. When P-MPR&lt;3dB, based on current reporting procedure, no P-MPR</w:t>
      </w:r>
      <w:r w:rsidR="00FC199B">
        <w:rPr>
          <w:rFonts w:ascii="Times New Roman" w:hAnsi="Times New Roman" w:cs="Times New Roman"/>
          <w:sz w:val="20"/>
          <w:szCs w:val="20"/>
        </w:rPr>
        <w:t xml:space="preserve"> reporting</w:t>
      </w:r>
      <w:r>
        <w:rPr>
          <w:rFonts w:ascii="Times New Roman" w:hAnsi="Times New Roman" w:cs="Times New Roman"/>
          <w:sz w:val="20"/>
          <w:szCs w:val="20"/>
        </w:rPr>
        <w:t xml:space="preserve"> is expected from UE to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1251200F" w14:textId="77777777" w:rsidR="00427DD4" w:rsidRDefault="00427DD4" w:rsidP="00427DD4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0"/>
          <w:szCs w:val="20"/>
        </w:rPr>
      </w:pPr>
      <w:r w:rsidRPr="00CC5AB0">
        <w:rPr>
          <w:rFonts w:ascii="Times New Roman" w:hAnsi="Times New Roman" w:cs="Times New Roman"/>
          <w:sz w:val="20"/>
          <w:szCs w:val="20"/>
        </w:rPr>
        <w:t>In the following T2 period, UL gap is deactivated.</w:t>
      </w:r>
      <w:r>
        <w:rPr>
          <w:rFonts w:ascii="Times New Roman" w:hAnsi="Times New Roman" w:cs="Times New Roman"/>
          <w:sz w:val="20"/>
          <w:szCs w:val="20"/>
        </w:rPr>
        <w:t xml:space="preserve"> During T2, the UE also follow current P-MPR reporting procedure to report P-MPR if needed.  </w:t>
      </w:r>
    </w:p>
    <w:p w14:paraId="4D47AC40" w14:textId="77777777" w:rsidR="00427DD4" w:rsidRDefault="00427DD4" w:rsidP="00427DD4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C5AB0">
        <w:rPr>
          <w:rFonts w:ascii="Times New Roman" w:hAnsi="Times New Roman" w:cs="Times New Roman"/>
          <w:sz w:val="20"/>
          <w:szCs w:val="20"/>
        </w:rPr>
        <w:t xml:space="preserve">The difference of </w:t>
      </w:r>
      <w:r>
        <w:rPr>
          <w:rFonts w:ascii="Times New Roman" w:hAnsi="Times New Roman" w:cs="Times New Roman"/>
          <w:sz w:val="20"/>
          <w:szCs w:val="20"/>
        </w:rPr>
        <w:t xml:space="preserve">P-MPR reporting </w:t>
      </w:r>
      <w:r w:rsidRPr="00CC5AB0">
        <w:rPr>
          <w:rFonts w:ascii="Times New Roman" w:hAnsi="Times New Roman" w:cs="Times New Roman"/>
          <w:sz w:val="20"/>
          <w:szCs w:val="20"/>
        </w:rPr>
        <w:t xml:space="preserve">during T1 and T2 can be test metric.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A7F40E" w14:textId="77777777" w:rsidR="00427DD4" w:rsidRDefault="00427DD4" w:rsidP="00427DD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34AB100" w14:textId="77777777" w:rsidR="00427DD4" w:rsidRDefault="00427DD4" w:rsidP="00427DD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F37743">
        <w:rPr>
          <w:rFonts w:ascii="Times New Roman" w:hAnsi="Times New Roman" w:cs="Times New Roman"/>
          <w:b/>
          <w:bCs/>
          <w:noProof/>
          <w:sz w:val="20"/>
          <w:szCs w:val="20"/>
        </w:rPr>
        <w:lastRenderedPageBreak/>
        <w:drawing>
          <wp:inline distT="0" distB="0" distL="0" distR="0" wp14:anchorId="6502F503" wp14:editId="3D7E641C">
            <wp:extent cx="6120765" cy="1538605"/>
            <wp:effectExtent l="0" t="0" r="63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526C3" w14:textId="77777777" w:rsidR="00427DD4" w:rsidRDefault="00427DD4" w:rsidP="00427DD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05CF7E8" w14:textId="77777777" w:rsidR="00427DD4" w:rsidRDefault="00427DD4" w:rsidP="00427DD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Fig. 2</w:t>
      </w:r>
      <w:r w:rsidRPr="00F3774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B297F">
        <w:rPr>
          <w:rFonts w:ascii="Times New Roman" w:hAnsi="Times New Roman" w:cs="Times New Roman"/>
          <w:b/>
          <w:bCs/>
          <w:sz w:val="20"/>
          <w:szCs w:val="20"/>
        </w:rPr>
        <w:t>Example test procedure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with delta-P-MPR as metric</w:t>
      </w:r>
    </w:p>
    <w:p w14:paraId="199F5CCB" w14:textId="77777777" w:rsidR="00427DD4" w:rsidRDefault="00427DD4" w:rsidP="00427DD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1B7A59A" w14:textId="77777777" w:rsidR="00427DD4" w:rsidRDefault="00427DD4" w:rsidP="00427DD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E128B24" w14:textId="337D4CD9" w:rsidR="00427DD4" w:rsidRPr="0079763C" w:rsidRDefault="00427DD4" w:rsidP="0079763C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89383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89383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79763C">
        <w:rPr>
          <w:rFonts w:ascii="Times New Roman" w:hAnsi="Times New Roman" w:cs="Times New Roman"/>
          <w:b/>
          <w:bCs/>
          <w:sz w:val="20"/>
          <w:szCs w:val="20"/>
        </w:rPr>
        <w:t xml:space="preserve">Test cases measure delta EIRP or delta P-MPR between the cases in which UL gap is activated and deactivated.  </w:t>
      </w:r>
    </w:p>
    <w:p w14:paraId="52FEC5E4" w14:textId="77777777" w:rsidR="000123FE" w:rsidRDefault="000123FE" w:rsidP="002427BD">
      <w:pPr>
        <w:rPr>
          <w:rFonts w:ascii="Arial" w:eastAsia="MS Mincho" w:hAnsi="Arial"/>
          <w:szCs w:val="16"/>
          <w:lang w:eastAsia="ja-JP"/>
        </w:rPr>
      </w:pPr>
    </w:p>
    <w:p w14:paraId="70C83DBE" w14:textId="77777777" w:rsidR="00573BFC" w:rsidRPr="00A94B23" w:rsidRDefault="00573BFC" w:rsidP="00573BFC">
      <w:pPr>
        <w:rPr>
          <w:b/>
          <w:bCs/>
          <w:sz w:val="20"/>
          <w:szCs w:val="20"/>
        </w:rPr>
      </w:pPr>
    </w:p>
    <w:p w14:paraId="5D99B6DF" w14:textId="7DC9D5F0" w:rsidR="000A4869" w:rsidRPr="00A94B23" w:rsidRDefault="00BF04DA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3A92D1CA" w14:textId="05482BFF" w:rsidR="00896332" w:rsidRPr="00896332" w:rsidRDefault="00896332" w:rsidP="00896332">
      <w:pPr>
        <w:rPr>
          <w:rFonts w:ascii="Times New Roman" w:hAnsi="Times New Roman" w:cs="Times New Roman"/>
          <w:sz w:val="20"/>
          <w:szCs w:val="20"/>
        </w:rPr>
      </w:pPr>
      <w:r w:rsidRPr="00896332">
        <w:rPr>
          <w:rFonts w:ascii="Times New Roman" w:hAnsi="Times New Roman" w:cs="Times New Roman"/>
          <w:sz w:val="20"/>
          <w:szCs w:val="20"/>
        </w:rPr>
        <w:t xml:space="preserve">This contribution has provided our views on </w:t>
      </w:r>
      <w:r w:rsidR="00D92EB2">
        <w:rPr>
          <w:rFonts w:ascii="Times New Roman" w:hAnsi="Times New Roman" w:cs="Times New Roman"/>
          <w:sz w:val="20"/>
          <w:szCs w:val="20"/>
        </w:rPr>
        <w:t>UL gap test methodology and metric</w:t>
      </w:r>
      <w:r w:rsidRPr="00896332">
        <w:rPr>
          <w:rFonts w:ascii="Times New Roman" w:hAnsi="Times New Roman" w:cs="Times New Roman"/>
          <w:sz w:val="20"/>
          <w:szCs w:val="20"/>
        </w:rPr>
        <w:t xml:space="preserve">. Our </w:t>
      </w:r>
      <w:r>
        <w:rPr>
          <w:rFonts w:ascii="Times New Roman" w:hAnsi="Times New Roman" w:cs="Times New Roman"/>
          <w:sz w:val="20"/>
          <w:szCs w:val="20"/>
        </w:rPr>
        <w:t xml:space="preserve">proposals </w:t>
      </w:r>
      <w:r w:rsidRPr="00896332">
        <w:rPr>
          <w:rFonts w:ascii="Times New Roman" w:hAnsi="Times New Roman" w:cs="Times New Roman"/>
          <w:sz w:val="20"/>
          <w:szCs w:val="20"/>
        </w:rPr>
        <w:t>are as follows:</w:t>
      </w:r>
    </w:p>
    <w:p w14:paraId="423CC1C7" w14:textId="77777777" w:rsidR="00896332" w:rsidRDefault="00896332" w:rsidP="00896332">
      <w:pPr>
        <w:rPr>
          <w:sz w:val="20"/>
          <w:szCs w:val="20"/>
        </w:rPr>
      </w:pPr>
    </w:p>
    <w:p w14:paraId="04F2FE28" w14:textId="636D0E42" w:rsidR="00B15AE6" w:rsidRPr="00C079ED" w:rsidRDefault="00824E9D" w:rsidP="0079763C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1: Enable</w:t>
      </w:r>
      <w:r w:rsidRPr="00B1637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non-zero P-MPR test with </w:t>
      </w:r>
      <w:r w:rsidR="0006516A">
        <w:rPr>
          <w:rFonts w:ascii="Times New Roman" w:hAnsi="Times New Roman" w:cs="Times New Roman"/>
          <w:b/>
          <w:bCs/>
          <w:sz w:val="20"/>
          <w:szCs w:val="20"/>
        </w:rPr>
        <w:t>a conformance test function to enable UL gaps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 the test procedure.</w:t>
      </w:r>
    </w:p>
    <w:p w14:paraId="75EE5521" w14:textId="12132ED0" w:rsidR="00962021" w:rsidRPr="00B1637A" w:rsidRDefault="00962021" w:rsidP="0061525C">
      <w:pPr>
        <w:rPr>
          <w:rFonts w:ascii="Times New Roman" w:hAnsi="Times New Roman" w:cs="Times New Roman"/>
          <w:lang w:eastAsia="ja-JP"/>
        </w:rPr>
      </w:pPr>
    </w:p>
    <w:p w14:paraId="7F7064F8" w14:textId="477D380B" w:rsidR="00824E9D" w:rsidRPr="0079763C" w:rsidRDefault="00824E9D" w:rsidP="0079763C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89383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893833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79763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9763C">
        <w:rPr>
          <w:rFonts w:ascii="Times New Roman" w:hAnsi="Times New Roman" w:cs="Times New Roman"/>
          <w:b/>
          <w:bCs/>
          <w:sz w:val="20"/>
          <w:szCs w:val="20"/>
        </w:rPr>
        <w:t xml:space="preserve">Test cases measure delta EIRP or delta P-MPR between the cases in which UL gap is activated and deactivated.  </w:t>
      </w:r>
    </w:p>
    <w:p w14:paraId="403F593C" w14:textId="77777777" w:rsidR="00896332" w:rsidRPr="00B1637A" w:rsidRDefault="00896332" w:rsidP="00573B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F5D6CF8" w14:textId="54DA7811" w:rsidR="00AC5582" w:rsidRPr="00A94B23" w:rsidRDefault="005D420D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2" w:name="_Ref3386619"/>
      <w:r w:rsidRPr="00A94B23">
        <w:rPr>
          <w:rFonts w:ascii="Times New Roman" w:hAnsi="Times New Roman" w:cs="Times New Roman"/>
          <w:sz w:val="20"/>
          <w:szCs w:val="20"/>
        </w:rPr>
        <w:t xml:space="preserve">RP-202042, </w:t>
      </w:r>
      <w:r w:rsidR="009B01F8" w:rsidRPr="00A94B23">
        <w:rPr>
          <w:rFonts w:ascii="Times New Roman" w:hAnsi="Times New Roman" w:cs="Times New Roman"/>
          <w:sz w:val="20"/>
          <w:szCs w:val="20"/>
        </w:rPr>
        <w:t>“</w:t>
      </w:r>
      <w:r w:rsidR="00AC4C38" w:rsidRPr="00A94B23">
        <w:rPr>
          <w:rFonts w:ascii="Times New Roman" w:hAnsi="Times New Roman" w:cs="Times New Roman"/>
          <w:sz w:val="20"/>
          <w:szCs w:val="20"/>
        </w:rPr>
        <w:t>New WID on NR RF Enhancements for FR2”</w:t>
      </w:r>
      <w:bookmarkEnd w:id="2"/>
      <w:r w:rsidR="00AC4C38" w:rsidRPr="00A94B23">
        <w:rPr>
          <w:rFonts w:ascii="Times New Roman" w:hAnsi="Times New Roman" w:cs="Times New Roman"/>
          <w:sz w:val="20"/>
          <w:szCs w:val="20"/>
        </w:rPr>
        <w:t>, Nokia, Nokia Shanghai Bell</w:t>
      </w:r>
      <w:r w:rsidR="00D35024" w:rsidRPr="00A94B23">
        <w:rPr>
          <w:rFonts w:ascii="Times New Roman" w:hAnsi="Times New Roman" w:cs="Times New Roman"/>
          <w:sz w:val="20"/>
          <w:szCs w:val="20"/>
        </w:rPr>
        <w:t>.</w:t>
      </w:r>
    </w:p>
    <w:p w14:paraId="48EAEFD4" w14:textId="00015A66" w:rsidR="00B51484" w:rsidRPr="00094100" w:rsidRDefault="00630D59" w:rsidP="00630D5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</w:t>
      </w:r>
      <w:r w:rsidR="007C5C1F">
        <w:rPr>
          <w:rFonts w:ascii="Times New Roman" w:hAnsi="Times New Roman" w:cs="Times New Roman"/>
          <w:sz w:val="20"/>
          <w:szCs w:val="20"/>
        </w:rPr>
        <w:t>105394</w:t>
      </w:r>
      <w:r>
        <w:rPr>
          <w:rFonts w:ascii="Times New Roman" w:hAnsi="Times New Roman" w:cs="Times New Roman"/>
          <w:sz w:val="20"/>
          <w:szCs w:val="20"/>
        </w:rPr>
        <w:t xml:space="preserve">, “WF on FR2 enhancement part 3: UL gap”, Apple </w:t>
      </w:r>
    </w:p>
    <w:p w14:paraId="2C28E61D" w14:textId="22C9B480" w:rsidR="008060AA" w:rsidRDefault="008060AA" w:rsidP="008B13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R4-210</w:t>
      </w:r>
      <w:r w:rsidR="007C5C1F">
        <w:rPr>
          <w:rFonts w:ascii="Times New Roman" w:hAnsi="Times New Roman" w:cs="Times New Roman"/>
          <w:sz w:val="20"/>
          <w:szCs w:val="20"/>
        </w:rPr>
        <w:t>4849</w:t>
      </w:r>
      <w:r>
        <w:rPr>
          <w:rFonts w:ascii="Times New Roman" w:hAnsi="Times New Roman" w:cs="Times New Roman"/>
          <w:sz w:val="20"/>
          <w:szCs w:val="20"/>
        </w:rPr>
        <w:t>, “UL gaps for Tx power management”, Apple</w:t>
      </w:r>
    </w:p>
    <w:p w14:paraId="1D89CB0E" w14:textId="41AD3F69" w:rsidR="00A73E6A" w:rsidRDefault="00A73E6A" w:rsidP="008B13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73E6A">
        <w:rPr>
          <w:rFonts w:ascii="Times New Roman" w:hAnsi="Times New Roman" w:cs="Times New Roman"/>
          <w:sz w:val="20"/>
          <w:szCs w:val="20"/>
        </w:rPr>
        <w:t>3GPP TS 38.101-2: "NR; User Equipment (UE) radio transmission and reception; Part 2: Range 2 Standalone”.</w:t>
      </w:r>
    </w:p>
    <w:p w14:paraId="4DC50DC9" w14:textId="1E420416" w:rsidR="008738F7" w:rsidRPr="00A73E6A" w:rsidRDefault="008738F7" w:rsidP="008738F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8738F7">
        <w:rPr>
          <w:rFonts w:ascii="Times New Roman" w:hAnsi="Times New Roman" w:cs="Times New Roman"/>
          <w:sz w:val="20"/>
          <w:szCs w:val="20"/>
        </w:rPr>
        <w:t>3GPP TS 38.521-2, “User Equipment (UE) conformance specification;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738F7">
        <w:rPr>
          <w:rFonts w:ascii="Times New Roman" w:hAnsi="Times New Roman" w:cs="Times New Roman"/>
          <w:sz w:val="20"/>
          <w:szCs w:val="20"/>
        </w:rPr>
        <w:t>Radio transmission and reception;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738F7">
        <w:rPr>
          <w:rFonts w:ascii="Times New Roman" w:hAnsi="Times New Roman" w:cs="Times New Roman"/>
          <w:sz w:val="20"/>
          <w:szCs w:val="20"/>
        </w:rPr>
        <w:t>Part 2: Range 2 Standalone</w:t>
      </w:r>
      <w:r>
        <w:rPr>
          <w:rFonts w:ascii="Times New Roman" w:hAnsi="Times New Roman" w:cs="Times New Roman"/>
          <w:sz w:val="20"/>
          <w:szCs w:val="20"/>
        </w:rPr>
        <w:t>”</w:t>
      </w:r>
    </w:p>
    <w:sectPr w:rsidR="008738F7" w:rsidRPr="00A73E6A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DD3D8" w14:textId="77777777" w:rsidR="006105DB" w:rsidRDefault="006105DB">
      <w:r>
        <w:separator/>
      </w:r>
    </w:p>
  </w:endnote>
  <w:endnote w:type="continuationSeparator" w:id="0">
    <w:p w14:paraId="065F8C8B" w14:textId="77777777" w:rsidR="006105DB" w:rsidRDefault="0061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CE7524" w:rsidRDefault="00CE75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E7524" w:rsidRDefault="00CE7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4DD4C" w14:textId="77777777" w:rsidR="006105DB" w:rsidRDefault="006105DB">
      <w:r>
        <w:separator/>
      </w:r>
    </w:p>
  </w:footnote>
  <w:footnote w:type="continuationSeparator" w:id="0">
    <w:p w14:paraId="7E9DFCCC" w14:textId="77777777" w:rsidR="006105DB" w:rsidRDefault="00610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CE7524" w:rsidRDefault="00CE75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631AF"/>
    <w:multiLevelType w:val="hybridMultilevel"/>
    <w:tmpl w:val="A6F6D43E"/>
    <w:lvl w:ilvl="0" w:tplc="0D002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A4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CAA3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83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BC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A2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87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56C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47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9A3F37"/>
    <w:multiLevelType w:val="hybridMultilevel"/>
    <w:tmpl w:val="BBC89BE8"/>
    <w:lvl w:ilvl="0" w:tplc="BA5A9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A61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C3E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109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440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B0F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6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E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C3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061228"/>
    <w:multiLevelType w:val="hybridMultilevel"/>
    <w:tmpl w:val="9552E2D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C15B4"/>
    <w:multiLevelType w:val="multilevel"/>
    <w:tmpl w:val="93B40D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74424"/>
    <w:multiLevelType w:val="hybridMultilevel"/>
    <w:tmpl w:val="C21C41D2"/>
    <w:lvl w:ilvl="0" w:tplc="A4DC1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679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CAA9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68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066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A0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A22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CD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8E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B190F"/>
    <w:multiLevelType w:val="hybridMultilevel"/>
    <w:tmpl w:val="03D8B362"/>
    <w:lvl w:ilvl="0" w:tplc="612A0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476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24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82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47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2C4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E0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C3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FA5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BE0219"/>
    <w:multiLevelType w:val="hybridMultilevel"/>
    <w:tmpl w:val="3FC8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166A2"/>
    <w:multiLevelType w:val="hybridMultilevel"/>
    <w:tmpl w:val="20DA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E7769D"/>
    <w:multiLevelType w:val="hybridMultilevel"/>
    <w:tmpl w:val="55EC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B09B2"/>
    <w:multiLevelType w:val="hybridMultilevel"/>
    <w:tmpl w:val="B678A7D2"/>
    <w:lvl w:ilvl="0" w:tplc="24DA4A1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A3C77"/>
    <w:multiLevelType w:val="hybridMultilevel"/>
    <w:tmpl w:val="B5504AC2"/>
    <w:lvl w:ilvl="0" w:tplc="7D106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267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E6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C0A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66A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C2B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4B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8F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AAA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78250F"/>
    <w:multiLevelType w:val="hybridMultilevel"/>
    <w:tmpl w:val="B4EA1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B7C5B"/>
    <w:multiLevelType w:val="hybridMultilevel"/>
    <w:tmpl w:val="FD16DFBA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8" w15:restartNumberingAfterBreak="0">
    <w:nsid w:val="47430A56"/>
    <w:multiLevelType w:val="hybridMultilevel"/>
    <w:tmpl w:val="6FC4211E"/>
    <w:lvl w:ilvl="0" w:tplc="F8E2A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02A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AE4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AC5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04D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AD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47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60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0C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48836C0"/>
    <w:multiLevelType w:val="hybridMultilevel"/>
    <w:tmpl w:val="21984692"/>
    <w:lvl w:ilvl="0" w:tplc="1A767A2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252531"/>
    <w:multiLevelType w:val="hybridMultilevel"/>
    <w:tmpl w:val="26969A48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4" w15:restartNumberingAfterBreak="0">
    <w:nsid w:val="57F0605D"/>
    <w:multiLevelType w:val="hybridMultilevel"/>
    <w:tmpl w:val="D8745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4524E2"/>
    <w:multiLevelType w:val="hybridMultilevel"/>
    <w:tmpl w:val="3848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824018E"/>
    <w:multiLevelType w:val="hybridMultilevel"/>
    <w:tmpl w:val="A01E3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600816"/>
    <w:multiLevelType w:val="hybridMultilevel"/>
    <w:tmpl w:val="BD7CAE64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0" w15:restartNumberingAfterBreak="0">
    <w:nsid w:val="6BE21C4E"/>
    <w:multiLevelType w:val="hybridMultilevel"/>
    <w:tmpl w:val="2E82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F1DF6"/>
    <w:multiLevelType w:val="hybridMultilevel"/>
    <w:tmpl w:val="E38CF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C36EE"/>
    <w:multiLevelType w:val="hybridMultilevel"/>
    <w:tmpl w:val="1506C578"/>
    <w:lvl w:ilvl="0" w:tplc="C27213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4"/>
  </w:num>
  <w:num w:numId="2">
    <w:abstractNumId w:val="36"/>
  </w:num>
  <w:num w:numId="3">
    <w:abstractNumId w:val="35"/>
  </w:num>
  <w:num w:numId="4">
    <w:abstractNumId w:val="11"/>
  </w:num>
  <w:num w:numId="5">
    <w:abstractNumId w:val="43"/>
  </w:num>
  <w:num w:numId="6">
    <w:abstractNumId w:val="10"/>
  </w:num>
  <w:num w:numId="7">
    <w:abstractNumId w:val="9"/>
  </w:num>
  <w:num w:numId="8">
    <w:abstractNumId w:val="19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8"/>
  </w:num>
  <w:num w:numId="12">
    <w:abstractNumId w:val="26"/>
  </w:num>
  <w:num w:numId="13">
    <w:abstractNumId w:val="16"/>
  </w:num>
  <w:num w:numId="14">
    <w:abstractNumId w:val="13"/>
  </w:num>
  <w:num w:numId="15">
    <w:abstractNumId w:val="30"/>
  </w:num>
  <w:num w:numId="16">
    <w:abstractNumId w:val="29"/>
  </w:num>
  <w:num w:numId="17">
    <w:abstractNumId w:val="6"/>
  </w:num>
  <w:num w:numId="18">
    <w:abstractNumId w:val="17"/>
  </w:num>
  <w:num w:numId="19">
    <w:abstractNumId w:val="32"/>
  </w:num>
  <w:num w:numId="20">
    <w:abstractNumId w:val="21"/>
  </w:num>
  <w:num w:numId="21">
    <w:abstractNumId w:val="1"/>
  </w:num>
  <w:num w:numId="22">
    <w:abstractNumId w:val="20"/>
  </w:num>
  <w:num w:numId="23">
    <w:abstractNumId w:val="18"/>
  </w:num>
  <w:num w:numId="24">
    <w:abstractNumId w:val="15"/>
  </w:num>
  <w:num w:numId="25">
    <w:abstractNumId w:val="23"/>
  </w:num>
  <w:num w:numId="26">
    <w:abstractNumId w:val="25"/>
  </w:num>
  <w:num w:numId="27">
    <w:abstractNumId w:val="27"/>
  </w:num>
  <w:num w:numId="28">
    <w:abstractNumId w:val="31"/>
  </w:num>
  <w:num w:numId="29">
    <w:abstractNumId w:val="37"/>
  </w:num>
  <w:num w:numId="30">
    <w:abstractNumId w:val="4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5"/>
  </w:num>
  <w:num w:numId="33">
    <w:abstractNumId w:val="39"/>
  </w:num>
  <w:num w:numId="34">
    <w:abstractNumId w:val="40"/>
  </w:num>
  <w:num w:numId="35">
    <w:abstractNumId w:val="33"/>
  </w:num>
  <w:num w:numId="36">
    <w:abstractNumId w:val="22"/>
  </w:num>
  <w:num w:numId="37">
    <w:abstractNumId w:val="7"/>
  </w:num>
  <w:num w:numId="38">
    <w:abstractNumId w:val="2"/>
  </w:num>
  <w:num w:numId="39">
    <w:abstractNumId w:val="41"/>
  </w:num>
  <w:num w:numId="40">
    <w:abstractNumId w:val="3"/>
  </w:num>
  <w:num w:numId="41">
    <w:abstractNumId w:val="12"/>
  </w:num>
  <w:num w:numId="42">
    <w:abstractNumId w:val="14"/>
  </w:num>
  <w:num w:numId="43">
    <w:abstractNumId w:val="4"/>
  </w:num>
  <w:num w:numId="44">
    <w:abstractNumId w:val="34"/>
  </w:num>
  <w:num w:numId="45">
    <w:abstractNumId w:val="38"/>
  </w:num>
  <w:num w:numId="46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FAD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4CA5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FFB"/>
    <w:rsid w:val="002A71A6"/>
    <w:rsid w:val="002A7805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2144"/>
    <w:rsid w:val="00772B27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BB6"/>
    <w:rsid w:val="00B51484"/>
    <w:rsid w:val="00B51A49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A92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CA5"/>
    <w:rsid w:val="00DD4E74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6EF"/>
    <w:rsid w:val="00F97D2D"/>
    <w:rsid w:val="00F97E4A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A1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2A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2A1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7B63AB"/>
    <w:pPr>
      <w:numPr>
        <w:numId w:val="28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8B5C0DB8-085C-F943-BF50-1CBBF37E50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2021-05-11T04:29:00Z</dcterms:created>
  <dcterms:modified xsi:type="dcterms:W3CDTF">2021-05-11T17:55:00Z</dcterms:modified>
</cp:coreProperties>
</file>